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70340">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rPr>
          <w:b/>
          <w:bCs/>
        </w:rPr>
      </w:pPr>
      <w:r>
        <w:rPr>
          <w:b/>
          <w:bCs/>
        </w:rPr>
        <w:t>江西财经大学2025年专升本招生简章</w:t>
      </w:r>
    </w:p>
    <w:p w14:paraId="7866A16E">
      <w:pPr>
        <w:keepNext w:val="0"/>
        <w:keepLines w:val="0"/>
        <w:widowControl/>
        <w:suppressLineNumbers w:val="0"/>
        <w:jc w:val="left"/>
      </w:pPr>
      <w:r>
        <w:rPr>
          <w:rFonts w:ascii="宋体" w:hAnsi="宋体" w:eastAsia="宋体" w:cs="宋体"/>
          <w:color w:val="999999"/>
          <w:kern w:val="0"/>
          <w:sz w:val="24"/>
          <w:szCs w:val="24"/>
          <w:lang w:val="en-US" w:eastAsia="zh-CN" w:bidi="ar"/>
        </w:rPr>
        <w:t>发表日期：2025-02-17  编辑：江西财经大学招生办   浏览次数：1134</w:t>
      </w:r>
    </w:p>
    <w:p w14:paraId="35F0DC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ascii="仿宋" w:hAnsi="仿宋" w:eastAsia="仿宋" w:cs="仿宋"/>
          <w:sz w:val="21"/>
          <w:szCs w:val="21"/>
        </w:rPr>
        <w:t>根据《江西省2025年普通高校专升本考试招生实施方案》、《关于做好江西省2025年普通高校专升本考试招生报名工作的通知》文件精神，为做好我校2025年普通高校专升本招生录取工作，结合我校工作实际，特制定本招生简章。</w:t>
      </w:r>
    </w:p>
    <w:p w14:paraId="532AEE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jc w:val="left"/>
      </w:pPr>
      <w:r>
        <w:rPr>
          <w:rFonts w:ascii="黑体" w:hAnsi="宋体" w:eastAsia="黑体" w:cs="黑体"/>
          <w:color w:val="000000"/>
          <w:sz w:val="21"/>
          <w:szCs w:val="21"/>
        </w:rPr>
        <w:t>一、学校概况</w:t>
      </w:r>
    </w:p>
    <w:p w14:paraId="2C205C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jc w:val="left"/>
      </w:pPr>
      <w:r>
        <w:rPr>
          <w:rFonts w:hint="eastAsia" w:ascii="仿宋" w:hAnsi="仿宋" w:eastAsia="仿宋" w:cs="仿宋"/>
          <w:color w:val="000000"/>
          <w:sz w:val="21"/>
          <w:szCs w:val="21"/>
        </w:rPr>
        <w:t>江西财经大学是一所财政部、教育部、江西省人民政府共建，以经济、管理类学科为主，法、工、文、理、艺术、教育等学科协调发展的高等财经学府。学校秉承“信敏廉毅”的校训和“敬业乐群、臻于至善”的大学精神，形成了培养具有“信敏廉毅”素质的创新创业型人才的办学特色。学校坚持质量立校、特色兴校、人才强校、法德治校，形成了在红土地上培育创新创业型人才的办学模式，锚定“世界一流学科”建设大学目标，转型建设高水平研究型大学、一流数字财经大学和服务江西标杆大学，开启新的百年征程。</w:t>
      </w:r>
    </w:p>
    <w:p w14:paraId="18AC8B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jc w:val="left"/>
      </w:pPr>
      <w:r>
        <w:rPr>
          <w:rFonts w:hint="eastAsia" w:ascii="仿宋" w:hAnsi="仿宋" w:eastAsia="仿宋" w:cs="仿宋"/>
          <w:color w:val="000000"/>
          <w:sz w:val="21"/>
          <w:szCs w:val="21"/>
        </w:rPr>
        <w:t>（一）学校全称：江西财经大学；学校性质：公办。</w:t>
      </w:r>
    </w:p>
    <w:p w14:paraId="3E0E82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jc w:val="left"/>
      </w:pPr>
      <w:r>
        <w:rPr>
          <w:rFonts w:hint="eastAsia" w:ascii="仿宋" w:hAnsi="仿宋" w:eastAsia="仿宋" w:cs="仿宋"/>
          <w:color w:val="000000"/>
          <w:sz w:val="21"/>
          <w:szCs w:val="21"/>
        </w:rPr>
        <w:t>（二）学校地址：江西省南昌市</w:t>
      </w:r>
    </w:p>
    <w:p w14:paraId="51B692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jc w:val="left"/>
      </w:pPr>
      <w:r>
        <w:rPr>
          <w:rFonts w:hint="eastAsia" w:ascii="仿宋" w:hAnsi="仿宋" w:eastAsia="仿宋" w:cs="仿宋"/>
          <w:color w:val="000000"/>
          <w:sz w:val="21"/>
          <w:szCs w:val="21"/>
        </w:rPr>
        <w:t>1.蛟桥园校区：南昌市国家经济技术开发区双港东大街；</w:t>
      </w:r>
    </w:p>
    <w:p w14:paraId="604251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jc w:val="left"/>
      </w:pPr>
      <w:r>
        <w:rPr>
          <w:rFonts w:hint="eastAsia" w:ascii="仿宋" w:hAnsi="仿宋" w:eastAsia="仿宋" w:cs="仿宋"/>
          <w:color w:val="000000"/>
          <w:sz w:val="21"/>
          <w:szCs w:val="21"/>
        </w:rPr>
        <w:t>2.麦庐园校区：南昌市国家经济技术开发区玉屏大道；</w:t>
      </w:r>
    </w:p>
    <w:p w14:paraId="1DB1B0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jc w:val="left"/>
      </w:pPr>
      <w:r>
        <w:rPr>
          <w:rFonts w:hint="eastAsia" w:ascii="仿宋" w:hAnsi="仿宋" w:eastAsia="仿宋" w:cs="仿宋"/>
          <w:color w:val="000000"/>
          <w:sz w:val="21"/>
          <w:szCs w:val="21"/>
        </w:rPr>
        <w:t>3.枫林园校区：南昌市国家经济技术开发区枫林大道。</w:t>
      </w:r>
    </w:p>
    <w:p w14:paraId="275D4A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jc w:val="left"/>
      </w:pPr>
      <w:r>
        <w:rPr>
          <w:rFonts w:hint="eastAsia" w:ascii="仿宋" w:hAnsi="仿宋" w:eastAsia="仿宋" w:cs="仿宋"/>
          <w:color w:val="000000"/>
          <w:sz w:val="21"/>
          <w:szCs w:val="21"/>
        </w:rPr>
        <w:t>（三）培养地点：招生专业所属学院所在校区。</w:t>
      </w:r>
    </w:p>
    <w:p w14:paraId="767854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pPr>
      <w:r>
        <w:rPr>
          <w:rStyle w:val="6"/>
          <w:rFonts w:hint="eastAsia" w:ascii="仿宋" w:hAnsi="仿宋" w:eastAsia="仿宋" w:cs="仿宋"/>
          <w:b/>
          <w:bCs/>
          <w:i w:val="0"/>
          <w:iCs w:val="0"/>
          <w:sz w:val="21"/>
          <w:szCs w:val="21"/>
        </w:rPr>
        <w:t>二、招生对象</w:t>
      </w:r>
    </w:p>
    <w:p w14:paraId="4A3249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（一）江西省普通高职（专科）应届毕业生，且在2025年7月31日前可取得毕业证的考生。</w:t>
      </w:r>
    </w:p>
    <w:p w14:paraId="48C156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（二）已退役大学生士兵（含2025年3月退役大学生士兵）在2025年7月31日前可取得或已取得毕业证，且符合下列条件之一：</w:t>
      </w:r>
    </w:p>
    <w:p w14:paraId="16FA1E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1.江西省普通高职（专科）学生在校期间或毕业后应征入伍。</w:t>
      </w:r>
    </w:p>
    <w:p w14:paraId="640A2B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2.外省普通高职（专科）学生在校期间或毕业后，在江西应征入伍。</w:t>
      </w:r>
    </w:p>
    <w:p w14:paraId="405856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pPr>
      <w:r>
        <w:rPr>
          <w:rStyle w:val="6"/>
          <w:rFonts w:hint="eastAsia" w:ascii="仿宋" w:hAnsi="仿宋" w:eastAsia="仿宋" w:cs="仿宋"/>
          <w:b/>
          <w:bCs/>
          <w:i w:val="0"/>
          <w:iCs w:val="0"/>
          <w:sz w:val="21"/>
          <w:szCs w:val="21"/>
        </w:rPr>
        <w:t>三、招生专业及计划</w:t>
      </w:r>
    </w:p>
    <w:p w14:paraId="5AA4B0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（一）招生计划</w:t>
      </w:r>
    </w:p>
    <w:p w14:paraId="65774B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我校共计划招收“专升本”学生330名，其中普通招生计划数为144名，专项计划数为186名。专项计划包括大国工匠、退役士兵、获奖学生（含高水平运动员）、脱贫家庭（原建档立卡贫困家庭）学生四类。</w:t>
      </w:r>
    </w:p>
    <w:p w14:paraId="4208CB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（二）招生专业及计划分配</w:t>
      </w:r>
    </w:p>
    <w:p w14:paraId="692045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招生专业包括计算机科学与技术（VR技术）、软件工程（VR开发）、工商管理（VR管理）、数字媒体艺术（VR设计）、社会工作、新闻学共6个专业，具体招生专业及计划分配见下表。</w:t>
      </w:r>
    </w:p>
    <w:tbl>
      <w:tblPr>
        <w:tblStyle w:val="4"/>
        <w:tblW w:w="81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9"/>
        <w:gridCol w:w="896"/>
        <w:gridCol w:w="1506"/>
        <w:gridCol w:w="689"/>
        <w:gridCol w:w="793"/>
        <w:gridCol w:w="1229"/>
        <w:gridCol w:w="793"/>
        <w:gridCol w:w="932"/>
        <w:gridCol w:w="669"/>
      </w:tblGrid>
      <w:tr w14:paraId="159D2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386A75"/>
            <w:tcMar>
              <w:left w:w="70" w:type="dxa"/>
              <w:right w:w="70" w:type="dxa"/>
            </w:tcMar>
            <w:vAlign w:val="center"/>
          </w:tcPr>
          <w:p w14:paraId="352936D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FF0000"/>
                <w:sz w:val="36"/>
                <w:szCs w:val="36"/>
              </w:rPr>
            </w:pPr>
            <w:r>
              <w:rPr>
                <w:rStyle w:val="6"/>
                <w:rFonts w:hint="eastAsia" w:ascii="仿宋" w:hAnsi="仿宋" w:eastAsia="仿宋" w:cs="仿宋"/>
                <w:b/>
                <w:bCs/>
                <w:i w:val="0"/>
                <w:iCs w:val="0"/>
                <w:color w:val="FF0000"/>
                <w:sz w:val="21"/>
                <w:szCs w:val="21"/>
              </w:rPr>
              <w:t>序号</w:t>
            </w:r>
          </w:p>
        </w:tc>
        <w:tc>
          <w:tcPr>
            <w:tcW w:w="896" w:type="dxa"/>
            <w:vMerge w:val="restart"/>
            <w:tcBorders>
              <w:top w:val="single" w:color="000000" w:sz="4" w:space="0"/>
              <w:left w:val="nil"/>
              <w:bottom w:val="single" w:color="000000" w:sz="4" w:space="0"/>
              <w:right w:val="single" w:color="000000" w:sz="4" w:space="0"/>
            </w:tcBorders>
            <w:shd w:val="clear" w:color="auto" w:fill="386A75"/>
            <w:tcMar>
              <w:left w:w="70" w:type="dxa"/>
              <w:right w:w="70" w:type="dxa"/>
            </w:tcMar>
            <w:vAlign w:val="center"/>
          </w:tcPr>
          <w:p w14:paraId="28853EA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FF0000"/>
                <w:sz w:val="36"/>
                <w:szCs w:val="36"/>
              </w:rPr>
            </w:pPr>
            <w:r>
              <w:rPr>
                <w:rStyle w:val="6"/>
                <w:rFonts w:hint="eastAsia" w:ascii="仿宋" w:hAnsi="仿宋" w:eastAsia="仿宋" w:cs="仿宋"/>
                <w:b/>
                <w:bCs/>
                <w:i w:val="0"/>
                <w:iCs w:val="0"/>
                <w:color w:val="FF0000"/>
                <w:sz w:val="21"/>
                <w:szCs w:val="21"/>
              </w:rPr>
              <w:t>专业代码</w:t>
            </w:r>
          </w:p>
        </w:tc>
        <w:tc>
          <w:tcPr>
            <w:tcW w:w="1506" w:type="dxa"/>
            <w:vMerge w:val="restart"/>
            <w:tcBorders>
              <w:top w:val="single" w:color="000000" w:sz="4" w:space="0"/>
              <w:left w:val="nil"/>
              <w:bottom w:val="single" w:color="000000" w:sz="4" w:space="0"/>
              <w:right w:val="single" w:color="000000" w:sz="4" w:space="0"/>
            </w:tcBorders>
            <w:shd w:val="clear" w:color="auto" w:fill="386A75"/>
            <w:tcMar>
              <w:left w:w="70" w:type="dxa"/>
              <w:right w:w="70" w:type="dxa"/>
            </w:tcMar>
            <w:vAlign w:val="center"/>
          </w:tcPr>
          <w:p w14:paraId="7ABDB2C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FF0000"/>
                <w:sz w:val="36"/>
                <w:szCs w:val="36"/>
              </w:rPr>
            </w:pPr>
            <w:r>
              <w:rPr>
                <w:rStyle w:val="6"/>
                <w:rFonts w:hint="eastAsia" w:ascii="仿宋" w:hAnsi="仿宋" w:eastAsia="仿宋" w:cs="仿宋"/>
                <w:b/>
                <w:bCs/>
                <w:i w:val="0"/>
                <w:iCs w:val="0"/>
                <w:color w:val="FF0000"/>
                <w:sz w:val="21"/>
                <w:szCs w:val="21"/>
              </w:rPr>
              <w:t>专业名称</w:t>
            </w:r>
          </w:p>
        </w:tc>
        <w:tc>
          <w:tcPr>
            <w:tcW w:w="689" w:type="dxa"/>
            <w:vMerge w:val="restart"/>
            <w:tcBorders>
              <w:top w:val="single" w:color="000000" w:sz="4" w:space="0"/>
              <w:left w:val="nil"/>
              <w:bottom w:val="single" w:color="000000" w:sz="4" w:space="0"/>
              <w:right w:val="single" w:color="000000" w:sz="4" w:space="0"/>
            </w:tcBorders>
            <w:shd w:val="clear" w:color="auto" w:fill="386A75"/>
            <w:tcMar>
              <w:left w:w="70" w:type="dxa"/>
              <w:right w:w="70" w:type="dxa"/>
            </w:tcMar>
            <w:vAlign w:val="center"/>
          </w:tcPr>
          <w:p w14:paraId="1D6F857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FF0000"/>
                <w:sz w:val="36"/>
                <w:szCs w:val="36"/>
              </w:rPr>
            </w:pPr>
            <w:r>
              <w:rPr>
                <w:rStyle w:val="6"/>
                <w:rFonts w:hint="eastAsia" w:ascii="仿宋" w:hAnsi="仿宋" w:eastAsia="仿宋" w:cs="仿宋"/>
                <w:b/>
                <w:bCs/>
                <w:i w:val="0"/>
                <w:iCs w:val="0"/>
                <w:color w:val="FF0000"/>
                <w:sz w:val="21"/>
                <w:szCs w:val="21"/>
              </w:rPr>
              <w:t>普通计划</w:t>
            </w:r>
          </w:p>
        </w:tc>
        <w:tc>
          <w:tcPr>
            <w:tcW w:w="3747" w:type="dxa"/>
            <w:gridSpan w:val="4"/>
            <w:tcBorders>
              <w:top w:val="single" w:color="000000" w:sz="4" w:space="0"/>
              <w:left w:val="nil"/>
              <w:bottom w:val="single" w:color="000000" w:sz="4" w:space="0"/>
              <w:right w:val="single" w:color="000000" w:sz="4" w:space="0"/>
            </w:tcBorders>
            <w:shd w:val="clear" w:color="auto" w:fill="386A75"/>
            <w:tcMar>
              <w:left w:w="70" w:type="dxa"/>
              <w:right w:w="70" w:type="dxa"/>
            </w:tcMar>
            <w:vAlign w:val="center"/>
          </w:tcPr>
          <w:p w14:paraId="752BFC2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FF0000"/>
                <w:sz w:val="36"/>
                <w:szCs w:val="36"/>
              </w:rPr>
            </w:pPr>
            <w:r>
              <w:rPr>
                <w:rStyle w:val="6"/>
                <w:rFonts w:hint="eastAsia" w:ascii="仿宋" w:hAnsi="仿宋" w:eastAsia="仿宋" w:cs="仿宋"/>
                <w:b/>
                <w:bCs/>
                <w:i w:val="0"/>
                <w:iCs w:val="0"/>
                <w:color w:val="FF0000"/>
                <w:sz w:val="21"/>
                <w:szCs w:val="21"/>
              </w:rPr>
              <w:t>专项计划</w:t>
            </w:r>
          </w:p>
        </w:tc>
        <w:tc>
          <w:tcPr>
            <w:tcW w:w="669" w:type="dxa"/>
            <w:vMerge w:val="restart"/>
            <w:tcBorders>
              <w:top w:val="single" w:color="000000" w:sz="4" w:space="0"/>
              <w:left w:val="nil"/>
              <w:bottom w:val="single" w:color="000000" w:sz="4" w:space="0"/>
              <w:right w:val="single" w:color="000000" w:sz="4" w:space="0"/>
            </w:tcBorders>
            <w:shd w:val="clear" w:color="auto" w:fill="386A75"/>
            <w:tcMar>
              <w:left w:w="70" w:type="dxa"/>
              <w:right w:w="70" w:type="dxa"/>
            </w:tcMar>
            <w:vAlign w:val="center"/>
          </w:tcPr>
          <w:p w14:paraId="78E9780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FF0000"/>
                <w:sz w:val="36"/>
                <w:szCs w:val="36"/>
              </w:rPr>
            </w:pPr>
            <w:r>
              <w:rPr>
                <w:rStyle w:val="6"/>
                <w:rFonts w:hint="eastAsia" w:ascii="仿宋" w:hAnsi="仿宋" w:eastAsia="仿宋" w:cs="仿宋"/>
                <w:b/>
                <w:bCs/>
                <w:i w:val="0"/>
                <w:iCs w:val="0"/>
                <w:color w:val="FF0000"/>
                <w:sz w:val="21"/>
                <w:szCs w:val="21"/>
              </w:rPr>
              <w:t>总计划</w:t>
            </w:r>
          </w:p>
        </w:tc>
      </w:tr>
      <w:tr w14:paraId="19DB7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7"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EEF0EF"/>
            <w:tcMar>
              <w:left w:w="70" w:type="dxa"/>
              <w:right w:w="70" w:type="dxa"/>
            </w:tcMar>
            <w:vAlign w:val="center"/>
          </w:tcPr>
          <w:p w14:paraId="32489EE9">
            <w:pPr>
              <w:jc w:val="center"/>
              <w:rPr>
                <w:rFonts w:hint="eastAsia" w:ascii="宋体"/>
                <w:b/>
                <w:bCs/>
                <w:color w:val="FF0000"/>
                <w:sz w:val="36"/>
                <w:szCs w:val="36"/>
              </w:rPr>
            </w:pPr>
          </w:p>
        </w:tc>
        <w:tc>
          <w:tcPr>
            <w:tcW w:w="896" w:type="dxa"/>
            <w:vMerge w:val="continue"/>
            <w:tcBorders>
              <w:top w:val="single" w:color="000000" w:sz="4" w:space="0"/>
              <w:left w:val="nil"/>
              <w:bottom w:val="single" w:color="000000" w:sz="4" w:space="0"/>
              <w:right w:val="single" w:color="000000" w:sz="4" w:space="0"/>
            </w:tcBorders>
            <w:shd w:val="clear" w:color="auto" w:fill="EEF0EF"/>
            <w:tcMar>
              <w:left w:w="70" w:type="dxa"/>
              <w:right w:w="70" w:type="dxa"/>
            </w:tcMar>
            <w:vAlign w:val="center"/>
          </w:tcPr>
          <w:p w14:paraId="4CA427E2">
            <w:pPr>
              <w:jc w:val="center"/>
              <w:rPr>
                <w:rFonts w:hint="eastAsia" w:ascii="宋体"/>
                <w:b/>
                <w:bCs/>
                <w:color w:val="FF0000"/>
                <w:sz w:val="36"/>
                <w:szCs w:val="36"/>
              </w:rPr>
            </w:pPr>
          </w:p>
        </w:tc>
        <w:tc>
          <w:tcPr>
            <w:tcW w:w="1506" w:type="dxa"/>
            <w:vMerge w:val="continue"/>
            <w:tcBorders>
              <w:top w:val="single" w:color="000000" w:sz="4" w:space="0"/>
              <w:left w:val="nil"/>
              <w:bottom w:val="single" w:color="000000" w:sz="4" w:space="0"/>
              <w:right w:val="single" w:color="000000" w:sz="4" w:space="0"/>
            </w:tcBorders>
            <w:shd w:val="clear" w:color="auto" w:fill="EEF0EF"/>
            <w:tcMar>
              <w:left w:w="70" w:type="dxa"/>
              <w:right w:w="70" w:type="dxa"/>
            </w:tcMar>
            <w:vAlign w:val="center"/>
          </w:tcPr>
          <w:p w14:paraId="664EF25E">
            <w:pPr>
              <w:jc w:val="center"/>
              <w:rPr>
                <w:rFonts w:hint="eastAsia" w:ascii="宋体"/>
                <w:b/>
                <w:bCs/>
                <w:color w:val="FF0000"/>
                <w:sz w:val="36"/>
                <w:szCs w:val="36"/>
              </w:rPr>
            </w:pPr>
          </w:p>
        </w:tc>
        <w:tc>
          <w:tcPr>
            <w:tcW w:w="689" w:type="dxa"/>
            <w:vMerge w:val="continue"/>
            <w:tcBorders>
              <w:top w:val="single" w:color="000000" w:sz="4" w:space="0"/>
              <w:left w:val="nil"/>
              <w:bottom w:val="single" w:color="000000" w:sz="4" w:space="0"/>
              <w:right w:val="single" w:color="000000" w:sz="4" w:space="0"/>
            </w:tcBorders>
            <w:shd w:val="clear" w:color="auto" w:fill="EEF0EF"/>
            <w:tcMar>
              <w:left w:w="70" w:type="dxa"/>
              <w:right w:w="70" w:type="dxa"/>
            </w:tcMar>
            <w:vAlign w:val="center"/>
          </w:tcPr>
          <w:p w14:paraId="0ACE1C23">
            <w:pPr>
              <w:jc w:val="center"/>
              <w:rPr>
                <w:rFonts w:hint="eastAsia" w:ascii="宋体"/>
                <w:b/>
                <w:bCs/>
                <w:color w:val="FF0000"/>
                <w:sz w:val="36"/>
                <w:szCs w:val="36"/>
              </w:rPr>
            </w:pPr>
          </w:p>
        </w:tc>
        <w:tc>
          <w:tcPr>
            <w:tcW w:w="793" w:type="dxa"/>
            <w:tcBorders>
              <w:top w:val="nil"/>
              <w:left w:val="nil"/>
              <w:bottom w:val="single" w:color="000000" w:sz="4" w:space="0"/>
              <w:right w:val="single" w:color="000000" w:sz="4" w:space="0"/>
            </w:tcBorders>
            <w:shd w:val="clear" w:color="auto" w:fill="EEF0EF"/>
            <w:tcMar>
              <w:left w:w="70" w:type="dxa"/>
              <w:right w:w="70" w:type="dxa"/>
            </w:tcMar>
            <w:vAlign w:val="center"/>
          </w:tcPr>
          <w:p w14:paraId="4A4C159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FF0000"/>
                <w:sz w:val="36"/>
                <w:szCs w:val="36"/>
              </w:rPr>
            </w:pPr>
            <w:r>
              <w:rPr>
                <w:rStyle w:val="6"/>
                <w:rFonts w:hint="eastAsia" w:ascii="仿宋" w:hAnsi="仿宋" w:eastAsia="仿宋" w:cs="仿宋"/>
                <w:b/>
                <w:bCs/>
                <w:i w:val="0"/>
                <w:iCs w:val="0"/>
                <w:color w:val="FF0000"/>
                <w:sz w:val="21"/>
                <w:szCs w:val="21"/>
              </w:rPr>
              <w:t>大国工匠</w:t>
            </w:r>
          </w:p>
        </w:tc>
        <w:tc>
          <w:tcPr>
            <w:tcW w:w="1229" w:type="dxa"/>
            <w:tcBorders>
              <w:top w:val="single" w:color="000000" w:sz="4" w:space="0"/>
              <w:left w:val="nil"/>
              <w:bottom w:val="single" w:color="000000" w:sz="4" w:space="0"/>
              <w:right w:val="single" w:color="000000" w:sz="4" w:space="0"/>
            </w:tcBorders>
            <w:shd w:val="clear" w:color="auto" w:fill="EEF0EF"/>
            <w:tcMar>
              <w:left w:w="70" w:type="dxa"/>
              <w:right w:w="70" w:type="dxa"/>
            </w:tcMar>
            <w:vAlign w:val="center"/>
          </w:tcPr>
          <w:p w14:paraId="6761781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FF0000"/>
                <w:sz w:val="36"/>
                <w:szCs w:val="36"/>
              </w:rPr>
            </w:pPr>
            <w:r>
              <w:rPr>
                <w:rStyle w:val="6"/>
                <w:rFonts w:hint="eastAsia" w:ascii="仿宋" w:hAnsi="仿宋" w:eastAsia="仿宋" w:cs="仿宋"/>
                <w:b/>
                <w:bCs/>
                <w:i w:val="0"/>
                <w:iCs w:val="0"/>
                <w:color w:val="FF0000"/>
                <w:sz w:val="21"/>
                <w:szCs w:val="21"/>
              </w:rPr>
              <w:t>退役大学生士兵</w:t>
            </w:r>
          </w:p>
        </w:tc>
        <w:tc>
          <w:tcPr>
            <w:tcW w:w="793" w:type="dxa"/>
            <w:tcBorders>
              <w:top w:val="single" w:color="000000" w:sz="4" w:space="0"/>
              <w:left w:val="nil"/>
              <w:bottom w:val="single" w:color="000000" w:sz="4" w:space="0"/>
              <w:right w:val="single" w:color="000000" w:sz="4" w:space="0"/>
            </w:tcBorders>
            <w:shd w:val="clear" w:color="auto" w:fill="EEF0EF"/>
            <w:tcMar>
              <w:left w:w="70" w:type="dxa"/>
              <w:right w:w="70" w:type="dxa"/>
            </w:tcMar>
            <w:vAlign w:val="center"/>
          </w:tcPr>
          <w:p w14:paraId="5695B1E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FF0000"/>
                <w:sz w:val="36"/>
                <w:szCs w:val="36"/>
              </w:rPr>
            </w:pPr>
            <w:r>
              <w:rPr>
                <w:rStyle w:val="6"/>
                <w:rFonts w:hint="eastAsia" w:ascii="宋体" w:hAnsi="宋体" w:eastAsia="宋体" w:cs="宋体"/>
                <w:b/>
                <w:bCs/>
                <w:i w:val="0"/>
                <w:iCs w:val="0"/>
                <w:color w:val="FF0000"/>
                <w:sz w:val="21"/>
                <w:szCs w:val="21"/>
              </w:rPr>
              <w:t>获奖学生</w:t>
            </w:r>
          </w:p>
        </w:tc>
        <w:tc>
          <w:tcPr>
            <w:tcW w:w="932" w:type="dxa"/>
            <w:tcBorders>
              <w:top w:val="single" w:color="000000" w:sz="4" w:space="0"/>
              <w:left w:val="nil"/>
              <w:bottom w:val="single" w:color="000000" w:sz="4" w:space="0"/>
              <w:right w:val="single" w:color="000000" w:sz="4" w:space="0"/>
            </w:tcBorders>
            <w:shd w:val="clear" w:color="auto" w:fill="EEF0EF"/>
            <w:tcMar>
              <w:left w:w="70" w:type="dxa"/>
              <w:right w:w="70" w:type="dxa"/>
            </w:tcMar>
            <w:vAlign w:val="center"/>
          </w:tcPr>
          <w:p w14:paraId="52AFB31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FF0000"/>
                <w:sz w:val="36"/>
                <w:szCs w:val="36"/>
              </w:rPr>
            </w:pPr>
            <w:r>
              <w:rPr>
                <w:rStyle w:val="6"/>
                <w:rFonts w:hint="eastAsia" w:ascii="宋体" w:hAnsi="宋体" w:eastAsia="宋体" w:cs="宋体"/>
                <w:b/>
                <w:bCs/>
                <w:i w:val="0"/>
                <w:iCs w:val="0"/>
                <w:color w:val="FF0000"/>
                <w:sz w:val="21"/>
                <w:szCs w:val="21"/>
              </w:rPr>
              <w:t>脱贫家庭学生</w:t>
            </w:r>
          </w:p>
        </w:tc>
        <w:tc>
          <w:tcPr>
            <w:tcW w:w="669" w:type="dxa"/>
            <w:vMerge w:val="continue"/>
            <w:tcBorders>
              <w:top w:val="single" w:color="000000" w:sz="4" w:space="0"/>
              <w:left w:val="nil"/>
              <w:bottom w:val="single" w:color="000000" w:sz="4" w:space="0"/>
              <w:right w:val="single" w:color="000000" w:sz="4" w:space="0"/>
            </w:tcBorders>
            <w:shd w:val="clear" w:color="auto" w:fill="EEF0EF"/>
            <w:tcMar>
              <w:left w:w="70" w:type="dxa"/>
              <w:right w:w="70" w:type="dxa"/>
            </w:tcMar>
            <w:vAlign w:val="center"/>
          </w:tcPr>
          <w:p w14:paraId="3C3C039B">
            <w:pPr>
              <w:jc w:val="center"/>
              <w:rPr>
                <w:rFonts w:hint="eastAsia" w:ascii="宋体"/>
                <w:b/>
                <w:bCs/>
                <w:color w:val="FF0000"/>
                <w:sz w:val="36"/>
                <w:szCs w:val="36"/>
              </w:rPr>
            </w:pPr>
          </w:p>
        </w:tc>
      </w:tr>
      <w:tr w14:paraId="21D5A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7" w:hRule="atLeast"/>
        </w:trPr>
        <w:tc>
          <w:tcPr>
            <w:tcW w:w="689"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2D63F6F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1</w:t>
            </w:r>
          </w:p>
        </w:tc>
        <w:tc>
          <w:tcPr>
            <w:tcW w:w="896" w:type="dxa"/>
            <w:tcBorders>
              <w:top w:val="nil"/>
              <w:left w:val="nil"/>
              <w:bottom w:val="single" w:color="000000" w:sz="4" w:space="0"/>
              <w:right w:val="single" w:color="000000" w:sz="4" w:space="0"/>
            </w:tcBorders>
            <w:shd w:val="clear" w:color="auto" w:fill="auto"/>
            <w:tcMar>
              <w:left w:w="70" w:type="dxa"/>
              <w:right w:w="70" w:type="dxa"/>
            </w:tcMar>
            <w:vAlign w:val="center"/>
          </w:tcPr>
          <w:p w14:paraId="28EA865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080901</w:t>
            </w:r>
          </w:p>
        </w:tc>
        <w:tc>
          <w:tcPr>
            <w:tcW w:w="1506" w:type="dxa"/>
            <w:tcBorders>
              <w:top w:val="nil"/>
              <w:left w:val="nil"/>
              <w:bottom w:val="single" w:color="000000" w:sz="4" w:space="0"/>
              <w:right w:val="single" w:color="000000" w:sz="4" w:space="0"/>
            </w:tcBorders>
            <w:shd w:val="clear" w:color="auto" w:fill="auto"/>
            <w:tcMar>
              <w:left w:w="70" w:type="dxa"/>
              <w:right w:w="70" w:type="dxa"/>
            </w:tcMar>
            <w:vAlign w:val="center"/>
          </w:tcPr>
          <w:p w14:paraId="09CB602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计算机科学与技术（VR技术）</w:t>
            </w:r>
          </w:p>
        </w:tc>
        <w:tc>
          <w:tcPr>
            <w:tcW w:w="689" w:type="dxa"/>
            <w:tcBorders>
              <w:top w:val="nil"/>
              <w:left w:val="nil"/>
              <w:bottom w:val="single" w:color="000000" w:sz="4" w:space="0"/>
              <w:right w:val="single" w:color="000000" w:sz="4" w:space="0"/>
            </w:tcBorders>
            <w:shd w:val="clear" w:color="auto" w:fill="auto"/>
            <w:tcMar>
              <w:left w:w="70" w:type="dxa"/>
              <w:right w:w="70" w:type="dxa"/>
            </w:tcMar>
            <w:vAlign w:val="center"/>
          </w:tcPr>
          <w:p w14:paraId="1E5870B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22</w:t>
            </w:r>
          </w:p>
        </w:tc>
        <w:tc>
          <w:tcPr>
            <w:tcW w:w="793" w:type="dxa"/>
            <w:tcBorders>
              <w:top w:val="nil"/>
              <w:left w:val="nil"/>
              <w:bottom w:val="single" w:color="000000" w:sz="4" w:space="0"/>
              <w:right w:val="single" w:color="000000" w:sz="4" w:space="0"/>
            </w:tcBorders>
            <w:shd w:val="clear" w:color="auto" w:fill="auto"/>
            <w:tcMar>
              <w:left w:w="70" w:type="dxa"/>
              <w:right w:w="70" w:type="dxa"/>
            </w:tcMar>
            <w:vAlign w:val="center"/>
          </w:tcPr>
          <w:p w14:paraId="7522102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45</w:t>
            </w:r>
          </w:p>
        </w:tc>
        <w:tc>
          <w:tcPr>
            <w:tcW w:w="1229" w:type="dxa"/>
            <w:tcBorders>
              <w:top w:val="nil"/>
              <w:left w:val="nil"/>
              <w:bottom w:val="single" w:color="000000" w:sz="4" w:space="0"/>
              <w:right w:val="single" w:color="000000" w:sz="4" w:space="0"/>
            </w:tcBorders>
            <w:shd w:val="clear" w:color="auto" w:fill="auto"/>
            <w:tcMar>
              <w:left w:w="70" w:type="dxa"/>
              <w:right w:w="70" w:type="dxa"/>
            </w:tcMar>
            <w:vAlign w:val="center"/>
          </w:tcPr>
          <w:p w14:paraId="6B1A050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12</w:t>
            </w:r>
          </w:p>
        </w:tc>
        <w:tc>
          <w:tcPr>
            <w:tcW w:w="793" w:type="dxa"/>
            <w:tcBorders>
              <w:top w:val="nil"/>
              <w:left w:val="nil"/>
              <w:bottom w:val="single" w:color="000000" w:sz="4" w:space="0"/>
              <w:right w:val="single" w:color="000000" w:sz="4" w:space="0"/>
            </w:tcBorders>
            <w:shd w:val="clear" w:color="auto" w:fill="auto"/>
            <w:tcMar>
              <w:left w:w="70" w:type="dxa"/>
              <w:right w:w="70" w:type="dxa"/>
            </w:tcMar>
            <w:vAlign w:val="center"/>
          </w:tcPr>
          <w:p w14:paraId="35BCCA7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2</w:t>
            </w:r>
          </w:p>
        </w:tc>
        <w:tc>
          <w:tcPr>
            <w:tcW w:w="932" w:type="dxa"/>
            <w:tcBorders>
              <w:top w:val="nil"/>
              <w:left w:val="nil"/>
              <w:bottom w:val="single" w:color="000000" w:sz="4" w:space="0"/>
              <w:right w:val="single" w:color="000000" w:sz="4" w:space="0"/>
            </w:tcBorders>
            <w:shd w:val="clear" w:color="auto" w:fill="auto"/>
            <w:tcMar>
              <w:left w:w="70" w:type="dxa"/>
              <w:right w:w="70" w:type="dxa"/>
            </w:tcMar>
            <w:vAlign w:val="center"/>
          </w:tcPr>
          <w:p w14:paraId="0BFB4BF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4</w:t>
            </w:r>
          </w:p>
        </w:tc>
        <w:tc>
          <w:tcPr>
            <w:tcW w:w="669" w:type="dxa"/>
            <w:tcBorders>
              <w:top w:val="nil"/>
              <w:left w:val="nil"/>
              <w:bottom w:val="single" w:color="000000" w:sz="4" w:space="0"/>
              <w:right w:val="single" w:color="000000" w:sz="4" w:space="0"/>
            </w:tcBorders>
            <w:shd w:val="clear" w:color="auto" w:fill="auto"/>
            <w:tcMar>
              <w:left w:w="70" w:type="dxa"/>
              <w:right w:w="70" w:type="dxa"/>
            </w:tcMar>
            <w:vAlign w:val="center"/>
          </w:tcPr>
          <w:p w14:paraId="5EEDAC2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85</w:t>
            </w:r>
          </w:p>
        </w:tc>
      </w:tr>
      <w:tr w14:paraId="6DBE9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689" w:type="dxa"/>
            <w:tcBorders>
              <w:top w:val="nil"/>
              <w:left w:val="single" w:color="000000" w:sz="4" w:space="0"/>
              <w:bottom w:val="single" w:color="000000" w:sz="4" w:space="0"/>
              <w:right w:val="single" w:color="000000" w:sz="4" w:space="0"/>
            </w:tcBorders>
            <w:shd w:val="clear" w:color="auto" w:fill="EEF0EF"/>
            <w:tcMar>
              <w:left w:w="70" w:type="dxa"/>
              <w:right w:w="70" w:type="dxa"/>
            </w:tcMar>
            <w:vAlign w:val="center"/>
          </w:tcPr>
          <w:p w14:paraId="5795853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2</w:t>
            </w:r>
          </w:p>
        </w:tc>
        <w:tc>
          <w:tcPr>
            <w:tcW w:w="896" w:type="dxa"/>
            <w:tcBorders>
              <w:top w:val="nil"/>
              <w:left w:val="nil"/>
              <w:bottom w:val="single" w:color="000000" w:sz="4" w:space="0"/>
              <w:right w:val="single" w:color="000000" w:sz="4" w:space="0"/>
            </w:tcBorders>
            <w:shd w:val="clear" w:color="auto" w:fill="EEF0EF"/>
            <w:tcMar>
              <w:left w:w="70" w:type="dxa"/>
              <w:right w:w="70" w:type="dxa"/>
            </w:tcMar>
            <w:vAlign w:val="center"/>
          </w:tcPr>
          <w:p w14:paraId="5319317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080902</w:t>
            </w:r>
          </w:p>
        </w:tc>
        <w:tc>
          <w:tcPr>
            <w:tcW w:w="1506" w:type="dxa"/>
            <w:tcBorders>
              <w:top w:val="nil"/>
              <w:left w:val="nil"/>
              <w:bottom w:val="single" w:color="000000" w:sz="4" w:space="0"/>
              <w:right w:val="single" w:color="000000" w:sz="4" w:space="0"/>
            </w:tcBorders>
            <w:shd w:val="clear" w:color="auto" w:fill="EEF0EF"/>
            <w:tcMar>
              <w:left w:w="70" w:type="dxa"/>
              <w:right w:w="70" w:type="dxa"/>
            </w:tcMar>
            <w:vAlign w:val="center"/>
          </w:tcPr>
          <w:p w14:paraId="4AEB40B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软件工程</w:t>
            </w:r>
          </w:p>
          <w:p w14:paraId="2853304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（VR开发）</w:t>
            </w:r>
          </w:p>
        </w:tc>
        <w:tc>
          <w:tcPr>
            <w:tcW w:w="689" w:type="dxa"/>
            <w:tcBorders>
              <w:top w:val="nil"/>
              <w:left w:val="nil"/>
              <w:bottom w:val="single" w:color="000000" w:sz="4" w:space="0"/>
              <w:right w:val="single" w:color="000000" w:sz="4" w:space="0"/>
            </w:tcBorders>
            <w:shd w:val="clear" w:color="auto" w:fill="EEF0EF"/>
            <w:tcMar>
              <w:left w:w="70" w:type="dxa"/>
              <w:right w:w="70" w:type="dxa"/>
            </w:tcMar>
            <w:vAlign w:val="center"/>
          </w:tcPr>
          <w:p w14:paraId="3BC4492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29</w:t>
            </w:r>
          </w:p>
        </w:tc>
        <w:tc>
          <w:tcPr>
            <w:tcW w:w="793" w:type="dxa"/>
            <w:tcBorders>
              <w:top w:val="nil"/>
              <w:left w:val="nil"/>
              <w:bottom w:val="single" w:color="000000" w:sz="4" w:space="0"/>
              <w:right w:val="single" w:color="000000" w:sz="4" w:space="0"/>
            </w:tcBorders>
            <w:shd w:val="clear" w:color="auto" w:fill="EEF0EF"/>
            <w:tcMar>
              <w:left w:w="70" w:type="dxa"/>
              <w:right w:w="70" w:type="dxa"/>
            </w:tcMar>
            <w:vAlign w:val="center"/>
          </w:tcPr>
          <w:p w14:paraId="79A5B15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w:t>
            </w:r>
          </w:p>
        </w:tc>
        <w:tc>
          <w:tcPr>
            <w:tcW w:w="1229" w:type="dxa"/>
            <w:tcBorders>
              <w:top w:val="nil"/>
              <w:left w:val="nil"/>
              <w:bottom w:val="single" w:color="000000" w:sz="4" w:space="0"/>
              <w:right w:val="single" w:color="000000" w:sz="4" w:space="0"/>
            </w:tcBorders>
            <w:shd w:val="clear" w:color="auto" w:fill="EEF0EF"/>
            <w:tcMar>
              <w:left w:w="70" w:type="dxa"/>
              <w:right w:w="70" w:type="dxa"/>
            </w:tcMar>
            <w:vAlign w:val="center"/>
          </w:tcPr>
          <w:p w14:paraId="59CCA23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15</w:t>
            </w:r>
          </w:p>
        </w:tc>
        <w:tc>
          <w:tcPr>
            <w:tcW w:w="793" w:type="dxa"/>
            <w:tcBorders>
              <w:top w:val="nil"/>
              <w:left w:val="nil"/>
              <w:bottom w:val="single" w:color="000000" w:sz="4" w:space="0"/>
              <w:right w:val="single" w:color="000000" w:sz="4" w:space="0"/>
            </w:tcBorders>
            <w:shd w:val="clear" w:color="auto" w:fill="EEF0EF"/>
            <w:tcMar>
              <w:left w:w="70" w:type="dxa"/>
              <w:right w:w="70" w:type="dxa"/>
            </w:tcMar>
            <w:vAlign w:val="center"/>
          </w:tcPr>
          <w:p w14:paraId="0A80546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2</w:t>
            </w:r>
          </w:p>
        </w:tc>
        <w:tc>
          <w:tcPr>
            <w:tcW w:w="932" w:type="dxa"/>
            <w:tcBorders>
              <w:top w:val="nil"/>
              <w:left w:val="nil"/>
              <w:bottom w:val="single" w:color="000000" w:sz="4" w:space="0"/>
              <w:right w:val="single" w:color="000000" w:sz="4" w:space="0"/>
            </w:tcBorders>
            <w:shd w:val="clear" w:color="auto" w:fill="EEF0EF"/>
            <w:tcMar>
              <w:left w:w="70" w:type="dxa"/>
              <w:right w:w="70" w:type="dxa"/>
            </w:tcMar>
            <w:vAlign w:val="center"/>
          </w:tcPr>
          <w:p w14:paraId="30800C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4</w:t>
            </w:r>
          </w:p>
        </w:tc>
        <w:tc>
          <w:tcPr>
            <w:tcW w:w="669" w:type="dxa"/>
            <w:tcBorders>
              <w:top w:val="nil"/>
              <w:left w:val="nil"/>
              <w:bottom w:val="single" w:color="000000" w:sz="4" w:space="0"/>
              <w:right w:val="single" w:color="000000" w:sz="4" w:space="0"/>
            </w:tcBorders>
            <w:shd w:val="clear" w:color="auto" w:fill="EEF0EF"/>
            <w:tcMar>
              <w:left w:w="70" w:type="dxa"/>
              <w:right w:w="70" w:type="dxa"/>
            </w:tcMar>
            <w:vAlign w:val="center"/>
          </w:tcPr>
          <w:p w14:paraId="39C1C69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50</w:t>
            </w:r>
          </w:p>
        </w:tc>
      </w:tr>
      <w:tr w14:paraId="3936D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8" w:hRule="atLeast"/>
        </w:trPr>
        <w:tc>
          <w:tcPr>
            <w:tcW w:w="689"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43B2F3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3</w:t>
            </w:r>
          </w:p>
        </w:tc>
        <w:tc>
          <w:tcPr>
            <w:tcW w:w="896" w:type="dxa"/>
            <w:tcBorders>
              <w:top w:val="nil"/>
              <w:left w:val="nil"/>
              <w:bottom w:val="single" w:color="000000" w:sz="4" w:space="0"/>
              <w:right w:val="single" w:color="000000" w:sz="4" w:space="0"/>
            </w:tcBorders>
            <w:shd w:val="clear" w:color="auto" w:fill="auto"/>
            <w:tcMar>
              <w:left w:w="70" w:type="dxa"/>
              <w:right w:w="70" w:type="dxa"/>
            </w:tcMar>
            <w:vAlign w:val="center"/>
          </w:tcPr>
          <w:p w14:paraId="084BDB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120201</w:t>
            </w:r>
          </w:p>
        </w:tc>
        <w:tc>
          <w:tcPr>
            <w:tcW w:w="1506" w:type="dxa"/>
            <w:tcBorders>
              <w:top w:val="nil"/>
              <w:left w:val="nil"/>
              <w:bottom w:val="single" w:color="000000" w:sz="4" w:space="0"/>
              <w:right w:val="single" w:color="000000" w:sz="4" w:space="0"/>
            </w:tcBorders>
            <w:shd w:val="clear" w:color="auto" w:fill="auto"/>
            <w:tcMar>
              <w:left w:w="70" w:type="dxa"/>
              <w:right w:w="70" w:type="dxa"/>
            </w:tcMar>
            <w:vAlign w:val="center"/>
          </w:tcPr>
          <w:p w14:paraId="2A5B99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工商管理</w:t>
            </w:r>
          </w:p>
          <w:p w14:paraId="75580AA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（VR管理）</w:t>
            </w:r>
          </w:p>
        </w:tc>
        <w:tc>
          <w:tcPr>
            <w:tcW w:w="689" w:type="dxa"/>
            <w:tcBorders>
              <w:top w:val="nil"/>
              <w:left w:val="nil"/>
              <w:bottom w:val="single" w:color="000000" w:sz="4" w:space="0"/>
              <w:right w:val="single" w:color="000000" w:sz="4" w:space="0"/>
            </w:tcBorders>
            <w:shd w:val="clear" w:color="auto" w:fill="auto"/>
            <w:tcMar>
              <w:left w:w="70" w:type="dxa"/>
              <w:right w:w="70" w:type="dxa"/>
            </w:tcMar>
            <w:vAlign w:val="center"/>
          </w:tcPr>
          <w:p w14:paraId="48A981B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16</w:t>
            </w:r>
          </w:p>
        </w:tc>
        <w:tc>
          <w:tcPr>
            <w:tcW w:w="793" w:type="dxa"/>
            <w:tcBorders>
              <w:top w:val="nil"/>
              <w:left w:val="nil"/>
              <w:bottom w:val="single" w:color="000000" w:sz="4" w:space="0"/>
              <w:right w:val="single" w:color="000000" w:sz="4" w:space="0"/>
            </w:tcBorders>
            <w:shd w:val="clear" w:color="auto" w:fill="auto"/>
            <w:tcMar>
              <w:left w:w="70" w:type="dxa"/>
              <w:right w:w="70" w:type="dxa"/>
            </w:tcMar>
            <w:vAlign w:val="center"/>
          </w:tcPr>
          <w:p w14:paraId="4412FC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w:t>
            </w:r>
          </w:p>
        </w:tc>
        <w:tc>
          <w:tcPr>
            <w:tcW w:w="1229" w:type="dxa"/>
            <w:tcBorders>
              <w:top w:val="nil"/>
              <w:left w:val="nil"/>
              <w:bottom w:val="single" w:color="000000" w:sz="4" w:space="0"/>
              <w:right w:val="single" w:color="000000" w:sz="4" w:space="0"/>
            </w:tcBorders>
            <w:shd w:val="clear" w:color="auto" w:fill="auto"/>
            <w:tcMar>
              <w:left w:w="70" w:type="dxa"/>
              <w:right w:w="70" w:type="dxa"/>
            </w:tcMar>
            <w:vAlign w:val="center"/>
          </w:tcPr>
          <w:p w14:paraId="3E9BA6A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9</w:t>
            </w:r>
          </w:p>
        </w:tc>
        <w:tc>
          <w:tcPr>
            <w:tcW w:w="793" w:type="dxa"/>
            <w:tcBorders>
              <w:top w:val="nil"/>
              <w:left w:val="nil"/>
              <w:bottom w:val="single" w:color="000000" w:sz="4" w:space="0"/>
              <w:right w:val="single" w:color="000000" w:sz="4" w:space="0"/>
            </w:tcBorders>
            <w:shd w:val="clear" w:color="auto" w:fill="auto"/>
            <w:tcMar>
              <w:left w:w="70" w:type="dxa"/>
              <w:right w:w="70" w:type="dxa"/>
            </w:tcMar>
            <w:vAlign w:val="center"/>
          </w:tcPr>
          <w:p w14:paraId="638D759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2</w:t>
            </w:r>
          </w:p>
        </w:tc>
        <w:tc>
          <w:tcPr>
            <w:tcW w:w="932" w:type="dxa"/>
            <w:tcBorders>
              <w:top w:val="nil"/>
              <w:left w:val="nil"/>
              <w:bottom w:val="single" w:color="000000" w:sz="4" w:space="0"/>
              <w:right w:val="single" w:color="000000" w:sz="4" w:space="0"/>
            </w:tcBorders>
            <w:shd w:val="clear" w:color="auto" w:fill="auto"/>
            <w:tcMar>
              <w:left w:w="70" w:type="dxa"/>
              <w:right w:w="70" w:type="dxa"/>
            </w:tcMar>
            <w:vAlign w:val="center"/>
          </w:tcPr>
          <w:p w14:paraId="24093C5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3</w:t>
            </w:r>
          </w:p>
        </w:tc>
        <w:tc>
          <w:tcPr>
            <w:tcW w:w="669" w:type="dxa"/>
            <w:tcBorders>
              <w:top w:val="nil"/>
              <w:left w:val="nil"/>
              <w:bottom w:val="single" w:color="000000" w:sz="4" w:space="0"/>
              <w:right w:val="single" w:color="000000" w:sz="4" w:space="0"/>
            </w:tcBorders>
            <w:shd w:val="clear" w:color="auto" w:fill="auto"/>
            <w:tcMar>
              <w:left w:w="70" w:type="dxa"/>
              <w:right w:w="70" w:type="dxa"/>
            </w:tcMar>
            <w:vAlign w:val="center"/>
          </w:tcPr>
          <w:p w14:paraId="7872984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30</w:t>
            </w:r>
          </w:p>
        </w:tc>
      </w:tr>
      <w:tr w14:paraId="3CB2A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7" w:hRule="atLeast"/>
        </w:trPr>
        <w:tc>
          <w:tcPr>
            <w:tcW w:w="689" w:type="dxa"/>
            <w:tcBorders>
              <w:top w:val="nil"/>
              <w:left w:val="single" w:color="000000" w:sz="4" w:space="0"/>
              <w:bottom w:val="single" w:color="000000" w:sz="4" w:space="0"/>
              <w:right w:val="single" w:color="000000" w:sz="4" w:space="0"/>
            </w:tcBorders>
            <w:shd w:val="clear" w:color="auto" w:fill="EEF0EF"/>
            <w:tcMar>
              <w:left w:w="70" w:type="dxa"/>
              <w:right w:w="70" w:type="dxa"/>
            </w:tcMar>
            <w:vAlign w:val="center"/>
          </w:tcPr>
          <w:p w14:paraId="71F2BF2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4</w:t>
            </w:r>
          </w:p>
        </w:tc>
        <w:tc>
          <w:tcPr>
            <w:tcW w:w="896" w:type="dxa"/>
            <w:tcBorders>
              <w:top w:val="nil"/>
              <w:left w:val="nil"/>
              <w:bottom w:val="single" w:color="000000" w:sz="4" w:space="0"/>
              <w:right w:val="single" w:color="000000" w:sz="4" w:space="0"/>
            </w:tcBorders>
            <w:shd w:val="clear" w:color="auto" w:fill="EEF0EF"/>
            <w:tcMar>
              <w:left w:w="70" w:type="dxa"/>
              <w:right w:w="70" w:type="dxa"/>
            </w:tcMar>
            <w:vAlign w:val="center"/>
          </w:tcPr>
          <w:p w14:paraId="6B8493D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130508</w:t>
            </w:r>
          </w:p>
        </w:tc>
        <w:tc>
          <w:tcPr>
            <w:tcW w:w="1506" w:type="dxa"/>
            <w:tcBorders>
              <w:top w:val="nil"/>
              <w:left w:val="nil"/>
              <w:bottom w:val="single" w:color="000000" w:sz="4" w:space="0"/>
              <w:right w:val="single" w:color="000000" w:sz="4" w:space="0"/>
            </w:tcBorders>
            <w:shd w:val="clear" w:color="auto" w:fill="EEF0EF"/>
            <w:tcMar>
              <w:left w:w="70" w:type="dxa"/>
              <w:right w:w="70" w:type="dxa"/>
            </w:tcMar>
            <w:vAlign w:val="center"/>
          </w:tcPr>
          <w:p w14:paraId="6E71E01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数字媒体艺术</w:t>
            </w:r>
          </w:p>
          <w:p w14:paraId="5D7A0B4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（VR设计）</w:t>
            </w:r>
          </w:p>
        </w:tc>
        <w:tc>
          <w:tcPr>
            <w:tcW w:w="689" w:type="dxa"/>
            <w:tcBorders>
              <w:top w:val="nil"/>
              <w:left w:val="nil"/>
              <w:bottom w:val="single" w:color="000000" w:sz="4" w:space="0"/>
              <w:right w:val="single" w:color="000000" w:sz="4" w:space="0"/>
            </w:tcBorders>
            <w:shd w:val="clear" w:color="auto" w:fill="EEF0EF"/>
            <w:tcMar>
              <w:left w:w="70" w:type="dxa"/>
              <w:right w:w="70" w:type="dxa"/>
            </w:tcMar>
            <w:vAlign w:val="center"/>
          </w:tcPr>
          <w:p w14:paraId="286A00D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22</w:t>
            </w:r>
          </w:p>
        </w:tc>
        <w:tc>
          <w:tcPr>
            <w:tcW w:w="793" w:type="dxa"/>
            <w:tcBorders>
              <w:top w:val="nil"/>
              <w:left w:val="nil"/>
              <w:bottom w:val="single" w:color="000000" w:sz="4" w:space="0"/>
              <w:right w:val="single" w:color="000000" w:sz="4" w:space="0"/>
            </w:tcBorders>
            <w:shd w:val="clear" w:color="auto" w:fill="EEF0EF"/>
            <w:tcMar>
              <w:left w:w="70" w:type="dxa"/>
              <w:right w:w="70" w:type="dxa"/>
            </w:tcMar>
            <w:vAlign w:val="center"/>
          </w:tcPr>
          <w:p w14:paraId="39977E8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45</w:t>
            </w:r>
          </w:p>
        </w:tc>
        <w:tc>
          <w:tcPr>
            <w:tcW w:w="1229" w:type="dxa"/>
            <w:tcBorders>
              <w:top w:val="nil"/>
              <w:left w:val="nil"/>
              <w:bottom w:val="single" w:color="000000" w:sz="4" w:space="0"/>
              <w:right w:val="single" w:color="000000" w:sz="4" w:space="0"/>
            </w:tcBorders>
            <w:shd w:val="clear" w:color="auto" w:fill="EEF0EF"/>
            <w:tcMar>
              <w:left w:w="70" w:type="dxa"/>
              <w:right w:w="70" w:type="dxa"/>
            </w:tcMar>
            <w:vAlign w:val="center"/>
          </w:tcPr>
          <w:p w14:paraId="2D4AD58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12</w:t>
            </w:r>
          </w:p>
        </w:tc>
        <w:tc>
          <w:tcPr>
            <w:tcW w:w="793" w:type="dxa"/>
            <w:tcBorders>
              <w:top w:val="nil"/>
              <w:left w:val="nil"/>
              <w:bottom w:val="single" w:color="000000" w:sz="4" w:space="0"/>
              <w:right w:val="single" w:color="000000" w:sz="4" w:space="0"/>
            </w:tcBorders>
            <w:shd w:val="clear" w:color="auto" w:fill="EEF0EF"/>
            <w:tcMar>
              <w:left w:w="70" w:type="dxa"/>
              <w:right w:w="70" w:type="dxa"/>
            </w:tcMar>
            <w:vAlign w:val="center"/>
          </w:tcPr>
          <w:p w14:paraId="3034E25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2</w:t>
            </w:r>
          </w:p>
        </w:tc>
        <w:tc>
          <w:tcPr>
            <w:tcW w:w="932" w:type="dxa"/>
            <w:tcBorders>
              <w:top w:val="nil"/>
              <w:left w:val="nil"/>
              <w:bottom w:val="single" w:color="000000" w:sz="4" w:space="0"/>
              <w:right w:val="single" w:color="000000" w:sz="4" w:space="0"/>
            </w:tcBorders>
            <w:shd w:val="clear" w:color="auto" w:fill="EEF0EF"/>
            <w:tcMar>
              <w:left w:w="70" w:type="dxa"/>
              <w:right w:w="70" w:type="dxa"/>
            </w:tcMar>
            <w:vAlign w:val="center"/>
          </w:tcPr>
          <w:p w14:paraId="1388674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4</w:t>
            </w:r>
          </w:p>
        </w:tc>
        <w:tc>
          <w:tcPr>
            <w:tcW w:w="669" w:type="dxa"/>
            <w:tcBorders>
              <w:top w:val="nil"/>
              <w:left w:val="nil"/>
              <w:bottom w:val="single" w:color="000000" w:sz="4" w:space="0"/>
              <w:right w:val="single" w:color="000000" w:sz="4" w:space="0"/>
            </w:tcBorders>
            <w:shd w:val="clear" w:color="auto" w:fill="EEF0EF"/>
            <w:tcMar>
              <w:left w:w="70" w:type="dxa"/>
              <w:right w:w="70" w:type="dxa"/>
            </w:tcMar>
            <w:vAlign w:val="center"/>
          </w:tcPr>
          <w:p w14:paraId="58BDD7E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85</w:t>
            </w:r>
          </w:p>
        </w:tc>
      </w:tr>
      <w:tr w14:paraId="1897A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689"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031214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5</w:t>
            </w:r>
          </w:p>
        </w:tc>
        <w:tc>
          <w:tcPr>
            <w:tcW w:w="896" w:type="dxa"/>
            <w:tcBorders>
              <w:top w:val="nil"/>
              <w:left w:val="nil"/>
              <w:bottom w:val="single" w:color="000000" w:sz="4" w:space="0"/>
              <w:right w:val="single" w:color="000000" w:sz="4" w:space="0"/>
            </w:tcBorders>
            <w:shd w:val="clear" w:color="auto" w:fill="auto"/>
            <w:tcMar>
              <w:left w:w="70" w:type="dxa"/>
              <w:right w:w="70" w:type="dxa"/>
            </w:tcMar>
            <w:vAlign w:val="center"/>
          </w:tcPr>
          <w:p w14:paraId="6AD05F3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030302</w:t>
            </w:r>
          </w:p>
        </w:tc>
        <w:tc>
          <w:tcPr>
            <w:tcW w:w="1506" w:type="dxa"/>
            <w:tcBorders>
              <w:top w:val="nil"/>
              <w:left w:val="nil"/>
              <w:bottom w:val="single" w:color="000000" w:sz="4" w:space="0"/>
              <w:right w:val="single" w:color="000000" w:sz="4" w:space="0"/>
            </w:tcBorders>
            <w:shd w:val="clear" w:color="auto" w:fill="auto"/>
            <w:tcMar>
              <w:left w:w="70" w:type="dxa"/>
              <w:right w:w="70" w:type="dxa"/>
            </w:tcMar>
            <w:vAlign w:val="center"/>
          </w:tcPr>
          <w:p w14:paraId="5B8CE0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社会工作</w:t>
            </w:r>
          </w:p>
        </w:tc>
        <w:tc>
          <w:tcPr>
            <w:tcW w:w="689" w:type="dxa"/>
            <w:tcBorders>
              <w:top w:val="nil"/>
              <w:left w:val="nil"/>
              <w:bottom w:val="single" w:color="000000" w:sz="4" w:space="0"/>
              <w:right w:val="single" w:color="000000" w:sz="4" w:space="0"/>
            </w:tcBorders>
            <w:shd w:val="clear" w:color="auto" w:fill="auto"/>
            <w:tcMar>
              <w:left w:w="70" w:type="dxa"/>
              <w:right w:w="70" w:type="dxa"/>
            </w:tcMar>
            <w:vAlign w:val="center"/>
          </w:tcPr>
          <w:p w14:paraId="6C3FADC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27</w:t>
            </w:r>
          </w:p>
        </w:tc>
        <w:tc>
          <w:tcPr>
            <w:tcW w:w="793" w:type="dxa"/>
            <w:tcBorders>
              <w:top w:val="nil"/>
              <w:left w:val="nil"/>
              <w:bottom w:val="single" w:color="000000" w:sz="4" w:space="0"/>
              <w:right w:val="single" w:color="000000" w:sz="4" w:space="0"/>
            </w:tcBorders>
            <w:shd w:val="clear" w:color="auto" w:fill="auto"/>
            <w:tcMar>
              <w:left w:w="70" w:type="dxa"/>
              <w:right w:w="70" w:type="dxa"/>
            </w:tcMar>
            <w:vAlign w:val="center"/>
          </w:tcPr>
          <w:p w14:paraId="7F67B40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w:t>
            </w:r>
          </w:p>
        </w:tc>
        <w:tc>
          <w:tcPr>
            <w:tcW w:w="1229" w:type="dxa"/>
            <w:tcBorders>
              <w:top w:val="nil"/>
              <w:left w:val="nil"/>
              <w:bottom w:val="single" w:color="000000" w:sz="4" w:space="0"/>
              <w:right w:val="single" w:color="000000" w:sz="4" w:space="0"/>
            </w:tcBorders>
            <w:shd w:val="clear" w:color="auto" w:fill="auto"/>
            <w:tcMar>
              <w:left w:w="70" w:type="dxa"/>
              <w:right w:w="70" w:type="dxa"/>
            </w:tcMar>
            <w:vAlign w:val="center"/>
          </w:tcPr>
          <w:p w14:paraId="7A180D0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w:t>
            </w:r>
          </w:p>
        </w:tc>
        <w:tc>
          <w:tcPr>
            <w:tcW w:w="793" w:type="dxa"/>
            <w:tcBorders>
              <w:top w:val="nil"/>
              <w:left w:val="nil"/>
              <w:bottom w:val="single" w:color="000000" w:sz="4" w:space="0"/>
              <w:right w:val="single" w:color="000000" w:sz="4" w:space="0"/>
            </w:tcBorders>
            <w:shd w:val="clear" w:color="auto" w:fill="auto"/>
            <w:tcMar>
              <w:left w:w="70" w:type="dxa"/>
              <w:right w:w="70" w:type="dxa"/>
            </w:tcMar>
            <w:vAlign w:val="center"/>
          </w:tcPr>
          <w:p w14:paraId="75A7811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4</w:t>
            </w:r>
          </w:p>
        </w:tc>
        <w:tc>
          <w:tcPr>
            <w:tcW w:w="932" w:type="dxa"/>
            <w:tcBorders>
              <w:top w:val="nil"/>
              <w:left w:val="nil"/>
              <w:bottom w:val="single" w:color="000000" w:sz="4" w:space="0"/>
              <w:right w:val="single" w:color="000000" w:sz="4" w:space="0"/>
            </w:tcBorders>
            <w:shd w:val="clear" w:color="auto" w:fill="auto"/>
            <w:tcMar>
              <w:left w:w="70" w:type="dxa"/>
              <w:right w:w="70" w:type="dxa"/>
            </w:tcMar>
            <w:vAlign w:val="center"/>
          </w:tcPr>
          <w:p w14:paraId="1697214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9</w:t>
            </w:r>
          </w:p>
        </w:tc>
        <w:tc>
          <w:tcPr>
            <w:tcW w:w="669" w:type="dxa"/>
            <w:tcBorders>
              <w:top w:val="nil"/>
              <w:left w:val="nil"/>
              <w:bottom w:val="single" w:color="000000" w:sz="4" w:space="0"/>
              <w:right w:val="single" w:color="000000" w:sz="4" w:space="0"/>
            </w:tcBorders>
            <w:shd w:val="clear" w:color="auto" w:fill="auto"/>
            <w:tcMar>
              <w:left w:w="70" w:type="dxa"/>
              <w:right w:w="70" w:type="dxa"/>
            </w:tcMar>
            <w:vAlign w:val="center"/>
          </w:tcPr>
          <w:p w14:paraId="4C18F26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40</w:t>
            </w:r>
          </w:p>
        </w:tc>
      </w:tr>
      <w:tr w14:paraId="032B4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689" w:type="dxa"/>
            <w:tcBorders>
              <w:top w:val="nil"/>
              <w:left w:val="single" w:color="000000" w:sz="4" w:space="0"/>
              <w:bottom w:val="single" w:color="000000" w:sz="4" w:space="0"/>
              <w:right w:val="single" w:color="000000" w:sz="4" w:space="0"/>
            </w:tcBorders>
            <w:shd w:val="clear" w:color="auto" w:fill="EEF0EF"/>
            <w:tcMar>
              <w:left w:w="70" w:type="dxa"/>
              <w:right w:w="70" w:type="dxa"/>
            </w:tcMar>
            <w:vAlign w:val="center"/>
          </w:tcPr>
          <w:p w14:paraId="5E49962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6</w:t>
            </w:r>
          </w:p>
        </w:tc>
        <w:tc>
          <w:tcPr>
            <w:tcW w:w="896" w:type="dxa"/>
            <w:tcBorders>
              <w:top w:val="nil"/>
              <w:left w:val="nil"/>
              <w:bottom w:val="single" w:color="000000" w:sz="4" w:space="0"/>
              <w:right w:val="single" w:color="000000" w:sz="4" w:space="0"/>
            </w:tcBorders>
            <w:shd w:val="clear" w:color="auto" w:fill="EEF0EF"/>
            <w:tcMar>
              <w:left w:w="70" w:type="dxa"/>
              <w:right w:w="70" w:type="dxa"/>
            </w:tcMar>
            <w:vAlign w:val="center"/>
          </w:tcPr>
          <w:p w14:paraId="2F8EEE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050301</w:t>
            </w:r>
          </w:p>
        </w:tc>
        <w:tc>
          <w:tcPr>
            <w:tcW w:w="1506" w:type="dxa"/>
            <w:tcBorders>
              <w:top w:val="nil"/>
              <w:left w:val="nil"/>
              <w:bottom w:val="single" w:color="000000" w:sz="4" w:space="0"/>
              <w:right w:val="single" w:color="000000" w:sz="4" w:space="0"/>
            </w:tcBorders>
            <w:shd w:val="clear" w:color="auto" w:fill="EEF0EF"/>
            <w:tcMar>
              <w:left w:w="70" w:type="dxa"/>
              <w:right w:w="70" w:type="dxa"/>
            </w:tcMar>
            <w:vAlign w:val="center"/>
          </w:tcPr>
          <w:p w14:paraId="48585FC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新闻学</w:t>
            </w:r>
          </w:p>
        </w:tc>
        <w:tc>
          <w:tcPr>
            <w:tcW w:w="689" w:type="dxa"/>
            <w:tcBorders>
              <w:top w:val="nil"/>
              <w:left w:val="nil"/>
              <w:bottom w:val="single" w:color="000000" w:sz="4" w:space="0"/>
              <w:right w:val="single" w:color="000000" w:sz="4" w:space="0"/>
            </w:tcBorders>
            <w:shd w:val="clear" w:color="auto" w:fill="EEF0EF"/>
            <w:tcMar>
              <w:left w:w="70" w:type="dxa"/>
              <w:right w:w="70" w:type="dxa"/>
            </w:tcMar>
            <w:vAlign w:val="center"/>
          </w:tcPr>
          <w:p w14:paraId="7AF4D7E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28</w:t>
            </w:r>
          </w:p>
        </w:tc>
        <w:tc>
          <w:tcPr>
            <w:tcW w:w="793" w:type="dxa"/>
            <w:tcBorders>
              <w:top w:val="nil"/>
              <w:left w:val="nil"/>
              <w:bottom w:val="single" w:color="000000" w:sz="4" w:space="0"/>
              <w:right w:val="single" w:color="000000" w:sz="4" w:space="0"/>
            </w:tcBorders>
            <w:shd w:val="clear" w:color="auto" w:fill="EEF0EF"/>
            <w:tcMar>
              <w:left w:w="70" w:type="dxa"/>
              <w:right w:w="70" w:type="dxa"/>
            </w:tcMar>
            <w:vAlign w:val="center"/>
          </w:tcPr>
          <w:p w14:paraId="67C58BE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w:t>
            </w:r>
          </w:p>
        </w:tc>
        <w:tc>
          <w:tcPr>
            <w:tcW w:w="1229" w:type="dxa"/>
            <w:tcBorders>
              <w:top w:val="nil"/>
              <w:left w:val="nil"/>
              <w:bottom w:val="single" w:color="000000" w:sz="4" w:space="0"/>
              <w:right w:val="single" w:color="000000" w:sz="4" w:space="0"/>
            </w:tcBorders>
            <w:shd w:val="clear" w:color="auto" w:fill="EEF0EF"/>
            <w:tcMar>
              <w:left w:w="70" w:type="dxa"/>
              <w:right w:w="70" w:type="dxa"/>
            </w:tcMar>
            <w:vAlign w:val="center"/>
          </w:tcPr>
          <w:p w14:paraId="3121557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w:t>
            </w:r>
          </w:p>
        </w:tc>
        <w:tc>
          <w:tcPr>
            <w:tcW w:w="793" w:type="dxa"/>
            <w:tcBorders>
              <w:top w:val="nil"/>
              <w:left w:val="nil"/>
              <w:bottom w:val="single" w:color="000000" w:sz="4" w:space="0"/>
              <w:right w:val="single" w:color="000000" w:sz="4" w:space="0"/>
            </w:tcBorders>
            <w:shd w:val="clear" w:color="auto" w:fill="EEF0EF"/>
            <w:tcMar>
              <w:left w:w="70" w:type="dxa"/>
              <w:right w:w="70" w:type="dxa"/>
            </w:tcMar>
            <w:vAlign w:val="center"/>
          </w:tcPr>
          <w:p w14:paraId="1459E8F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4</w:t>
            </w:r>
          </w:p>
        </w:tc>
        <w:tc>
          <w:tcPr>
            <w:tcW w:w="932" w:type="dxa"/>
            <w:tcBorders>
              <w:top w:val="nil"/>
              <w:left w:val="nil"/>
              <w:bottom w:val="single" w:color="000000" w:sz="4" w:space="0"/>
              <w:right w:val="single" w:color="000000" w:sz="4" w:space="0"/>
            </w:tcBorders>
            <w:shd w:val="clear" w:color="auto" w:fill="EEF0EF"/>
            <w:tcMar>
              <w:left w:w="70" w:type="dxa"/>
              <w:right w:w="70" w:type="dxa"/>
            </w:tcMar>
            <w:vAlign w:val="center"/>
          </w:tcPr>
          <w:p w14:paraId="055C3C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8</w:t>
            </w:r>
          </w:p>
        </w:tc>
        <w:tc>
          <w:tcPr>
            <w:tcW w:w="669" w:type="dxa"/>
            <w:tcBorders>
              <w:top w:val="nil"/>
              <w:left w:val="nil"/>
              <w:bottom w:val="single" w:color="000000" w:sz="4" w:space="0"/>
              <w:right w:val="single" w:color="000000" w:sz="4" w:space="0"/>
            </w:tcBorders>
            <w:shd w:val="clear" w:color="auto" w:fill="EEF0EF"/>
            <w:tcMar>
              <w:left w:w="70" w:type="dxa"/>
              <w:right w:w="70" w:type="dxa"/>
            </w:tcMar>
            <w:vAlign w:val="center"/>
          </w:tcPr>
          <w:p w14:paraId="507311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40</w:t>
            </w:r>
          </w:p>
        </w:tc>
      </w:tr>
      <w:tr w14:paraId="11D99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3091" w:type="dxa"/>
            <w:gridSpan w:val="3"/>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71A6C68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合计</w:t>
            </w:r>
          </w:p>
        </w:tc>
        <w:tc>
          <w:tcPr>
            <w:tcW w:w="689" w:type="dxa"/>
            <w:tcBorders>
              <w:top w:val="nil"/>
              <w:left w:val="nil"/>
              <w:bottom w:val="single" w:color="000000" w:sz="4" w:space="0"/>
              <w:right w:val="single" w:color="000000" w:sz="4" w:space="0"/>
            </w:tcBorders>
            <w:shd w:val="clear" w:color="auto" w:fill="auto"/>
            <w:tcMar>
              <w:left w:w="70" w:type="dxa"/>
              <w:right w:w="70" w:type="dxa"/>
            </w:tcMar>
            <w:vAlign w:val="center"/>
          </w:tcPr>
          <w:p w14:paraId="1019F83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144</w:t>
            </w:r>
          </w:p>
        </w:tc>
        <w:tc>
          <w:tcPr>
            <w:tcW w:w="793" w:type="dxa"/>
            <w:tcBorders>
              <w:top w:val="nil"/>
              <w:left w:val="nil"/>
              <w:bottom w:val="single" w:color="000000" w:sz="4" w:space="0"/>
              <w:right w:val="single" w:color="000000" w:sz="4" w:space="0"/>
            </w:tcBorders>
            <w:shd w:val="clear" w:color="auto" w:fill="auto"/>
            <w:tcMar>
              <w:left w:w="70" w:type="dxa"/>
              <w:right w:w="70" w:type="dxa"/>
            </w:tcMar>
            <w:vAlign w:val="center"/>
          </w:tcPr>
          <w:p w14:paraId="5E64B90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90</w:t>
            </w:r>
          </w:p>
        </w:tc>
        <w:tc>
          <w:tcPr>
            <w:tcW w:w="1229" w:type="dxa"/>
            <w:tcBorders>
              <w:top w:val="nil"/>
              <w:left w:val="nil"/>
              <w:bottom w:val="single" w:color="000000" w:sz="4" w:space="0"/>
              <w:right w:val="single" w:color="000000" w:sz="4" w:space="0"/>
            </w:tcBorders>
            <w:shd w:val="clear" w:color="auto" w:fill="auto"/>
            <w:tcMar>
              <w:left w:w="70" w:type="dxa"/>
              <w:right w:w="70" w:type="dxa"/>
            </w:tcMar>
            <w:vAlign w:val="center"/>
          </w:tcPr>
          <w:p w14:paraId="658B4E9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48</w:t>
            </w:r>
          </w:p>
        </w:tc>
        <w:tc>
          <w:tcPr>
            <w:tcW w:w="793" w:type="dxa"/>
            <w:tcBorders>
              <w:top w:val="nil"/>
              <w:left w:val="nil"/>
              <w:bottom w:val="single" w:color="000000" w:sz="4" w:space="0"/>
              <w:right w:val="single" w:color="000000" w:sz="4" w:space="0"/>
            </w:tcBorders>
            <w:shd w:val="clear" w:color="auto" w:fill="auto"/>
            <w:tcMar>
              <w:left w:w="70" w:type="dxa"/>
              <w:right w:w="70" w:type="dxa"/>
            </w:tcMar>
            <w:vAlign w:val="center"/>
          </w:tcPr>
          <w:p w14:paraId="634BC04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16</w:t>
            </w:r>
          </w:p>
        </w:tc>
        <w:tc>
          <w:tcPr>
            <w:tcW w:w="932" w:type="dxa"/>
            <w:tcBorders>
              <w:top w:val="nil"/>
              <w:left w:val="nil"/>
              <w:bottom w:val="single" w:color="000000" w:sz="4" w:space="0"/>
              <w:right w:val="single" w:color="000000" w:sz="4" w:space="0"/>
            </w:tcBorders>
            <w:shd w:val="clear" w:color="auto" w:fill="auto"/>
            <w:tcMar>
              <w:left w:w="70" w:type="dxa"/>
              <w:right w:w="70" w:type="dxa"/>
            </w:tcMar>
            <w:vAlign w:val="center"/>
          </w:tcPr>
          <w:p w14:paraId="26EDA34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32</w:t>
            </w:r>
          </w:p>
        </w:tc>
        <w:tc>
          <w:tcPr>
            <w:tcW w:w="669" w:type="dxa"/>
            <w:tcBorders>
              <w:top w:val="nil"/>
              <w:left w:val="nil"/>
              <w:bottom w:val="single" w:color="000000" w:sz="4" w:space="0"/>
              <w:right w:val="single" w:color="000000" w:sz="4" w:space="0"/>
            </w:tcBorders>
            <w:shd w:val="clear" w:color="auto" w:fill="auto"/>
            <w:tcMar>
              <w:left w:w="70" w:type="dxa"/>
              <w:right w:w="70" w:type="dxa"/>
            </w:tcMar>
            <w:vAlign w:val="center"/>
          </w:tcPr>
          <w:p w14:paraId="5A3EFBE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jc w:val="center"/>
              <w:rPr>
                <w:color w:val="FF0000"/>
                <w:sz w:val="36"/>
                <w:szCs w:val="36"/>
              </w:rPr>
            </w:pPr>
            <w:r>
              <w:rPr>
                <w:rFonts w:hint="eastAsia" w:ascii="仿宋" w:hAnsi="仿宋" w:eastAsia="仿宋" w:cs="仿宋"/>
                <w:color w:val="FF0000"/>
                <w:sz w:val="18"/>
                <w:szCs w:val="18"/>
              </w:rPr>
              <w:t>330</w:t>
            </w:r>
          </w:p>
        </w:tc>
      </w:tr>
    </w:tbl>
    <w:p w14:paraId="5459C7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pPr>
      <w:r>
        <w:rPr>
          <w:rStyle w:val="6"/>
          <w:rFonts w:hint="eastAsia" w:ascii="仿宋" w:hAnsi="仿宋" w:eastAsia="仿宋" w:cs="仿宋"/>
          <w:b/>
          <w:bCs/>
          <w:i w:val="0"/>
          <w:iCs w:val="0"/>
          <w:sz w:val="21"/>
          <w:szCs w:val="21"/>
        </w:rPr>
        <w:t>四、报名条件</w:t>
      </w:r>
    </w:p>
    <w:p w14:paraId="2C8A3C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（一）考生（含免试生）报名需同时满足以下基本条件。其中，条件4只适用于退役大学生士兵。</w:t>
      </w:r>
    </w:p>
    <w:p w14:paraId="572E4D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1.遵守《中华人民共和国宪法》及其他法律法规。</w:t>
      </w:r>
    </w:p>
    <w:p w14:paraId="7E0456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2.身体健康，各专业身体要求按教育部等三部委印发的《普通高等学校招生体检工作指导意见》执行。</w:t>
      </w:r>
    </w:p>
    <w:p w14:paraId="2EADC4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3.普通高职（专科）学习期间无记过及以上纪律处分，或受到纪律处分但报名前已解除处分的。</w:t>
      </w:r>
    </w:p>
    <w:p w14:paraId="5E9C54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4.在入伍期间和退役后工作学习期间，无记过及以上纪律处分，或受到纪律处分但报名前已解除处分的。</w:t>
      </w:r>
    </w:p>
    <w:p w14:paraId="0CC2C4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（二）专项考生（含免试生）在满足以上基本条件的同时，还需满足专项计划所规定的条件。</w:t>
      </w:r>
    </w:p>
    <w:p w14:paraId="543523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pPr>
      <w:r>
        <w:rPr>
          <w:rStyle w:val="6"/>
          <w:rFonts w:hint="eastAsia" w:ascii="仿宋" w:hAnsi="仿宋" w:eastAsia="仿宋" w:cs="仿宋"/>
          <w:b/>
          <w:bCs/>
          <w:i w:val="0"/>
          <w:iCs w:val="0"/>
          <w:sz w:val="21"/>
          <w:szCs w:val="21"/>
        </w:rPr>
        <w:t>五、网上报名</w:t>
      </w:r>
    </w:p>
    <w:p w14:paraId="59E561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所有参加专升本的考生（含免试生）均须在规定的时间内登录省教育考试院网上“专升本管理系统”，按要求上传个人照片并填写个人基本信息、就读（毕业）院校、就读专业（专业名称、代码、专业类），以及是否为获奖学生（含高水平运动员）、脱贫家庭（原建档立卡贫困家庭）学生、退役大学生士兵等相关信息。</w:t>
      </w:r>
    </w:p>
    <w:p w14:paraId="0C01FA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pPr>
      <w:r>
        <w:rPr>
          <w:rStyle w:val="6"/>
          <w:rFonts w:hint="eastAsia" w:ascii="仿宋" w:hAnsi="仿宋" w:eastAsia="仿宋" w:cs="仿宋"/>
          <w:b/>
          <w:bCs/>
          <w:i w:val="0"/>
          <w:iCs w:val="0"/>
          <w:sz w:val="21"/>
          <w:szCs w:val="21"/>
        </w:rPr>
        <w:t>六、资格审查</w:t>
      </w:r>
    </w:p>
    <w:p w14:paraId="531AE5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资格审查贯穿考试录取全过程。</w:t>
      </w:r>
    </w:p>
    <w:p w14:paraId="6C3F70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（一）考生的报名资格由考生就读（毕业）院校负责审核。所在院校依据规定的招生对象和报考条件对考生资格及其填报的基本信息和报名照片进行审核。</w:t>
      </w:r>
    </w:p>
    <w:p w14:paraId="41CC63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二）本省院校退役大学生士兵的报名资格由就读（毕业）院校初审，外省院校退役大学生士兵的报名资格由省教育厅初审。省教育厅将退役大学生士兵考生信息汇总，报送省退役军人事务厅进行退役士兵身份核定。</w:t>
      </w:r>
    </w:p>
    <w:p w14:paraId="5A2C17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（三）获奖学生（含高水平运动员）资格由考生就读（毕业）院校负责审核，发奖单位或省级选送单位复核；脱贫家庭（原建档立卡贫困家庭）由省教育厅负责审核。      </w:t>
      </w:r>
    </w:p>
    <w:p w14:paraId="025B10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（四）省教育厅负责对高校最终拟录取考生名单进行前置学历资格复查。对不符合录取条件的考生，将取消录取资格。</w:t>
      </w:r>
    </w:p>
    <w:p w14:paraId="59EBBC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pPr>
      <w:r>
        <w:rPr>
          <w:rStyle w:val="6"/>
          <w:rFonts w:hint="eastAsia" w:ascii="仿宋" w:hAnsi="仿宋" w:eastAsia="仿宋" w:cs="仿宋"/>
          <w:b/>
          <w:bCs/>
          <w:i w:val="0"/>
          <w:iCs w:val="0"/>
          <w:sz w:val="21"/>
          <w:szCs w:val="21"/>
        </w:rPr>
        <w:t>七、志愿填报</w:t>
      </w:r>
    </w:p>
    <w:p w14:paraId="01B75A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通过报名资格审核的考生，依据我校公布的招生简章，在规定的时间内登录省教育考试院网“专升本管理系统”，对照《江西省2025年普通高等学校专升本考试对应专业（类）指导目录》网上填报志愿学校及对应志愿专业。退役大学生士兵按照江西省教育厅相关文件要求填报志愿。</w:t>
      </w:r>
    </w:p>
    <w:p w14:paraId="0F3CAB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Style w:val="6"/>
          <w:rFonts w:hint="eastAsia" w:ascii="仿宋" w:hAnsi="仿宋" w:eastAsia="仿宋" w:cs="仿宋"/>
          <w:b/>
          <w:bCs/>
          <w:i w:val="0"/>
          <w:iCs w:val="0"/>
          <w:sz w:val="21"/>
          <w:szCs w:val="21"/>
        </w:rPr>
        <w:t>八、录取原则</w:t>
      </w:r>
    </w:p>
    <w:p w14:paraId="1E4A77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1.</w:t>
      </w:r>
      <w:r>
        <w:t> </w:t>
      </w:r>
      <w:r>
        <w:rPr>
          <w:rFonts w:hint="eastAsia" w:ascii="仿宋" w:hAnsi="仿宋" w:eastAsia="仿宋" w:cs="仿宋"/>
          <w:sz w:val="21"/>
          <w:szCs w:val="21"/>
        </w:rPr>
        <w:t>全省普通高校专升本报名、志愿填报、录取、数据上报等工作，统一通过省教育考试院“专升本管理系统”进行。招生录取数据统一归口管理。</w:t>
      </w:r>
    </w:p>
    <w:p w14:paraId="298A69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2.专升本招生坚持择优录取、宁缺毋滥原则，按考试九大类划定全省最低控制分数线。按考生公共基础课和专业基础及技能知识课的总成绩从高到低排序投档，总分相同时专业基础及技能知识课优先，其次按政治、英语、信息技术课程顺序，单科分数高低排序录取。</w:t>
      </w:r>
    </w:p>
    <w:p w14:paraId="4B3F82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3.按照平行志愿原则，将考生投档至我校。凡符合录取条件的考生，不得要求学校退档。对符合录取条件的考生，我校也不以考生自愿放弃为由予以退档。</w:t>
      </w:r>
    </w:p>
    <w:p w14:paraId="1B287C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4.未被录取的考生，在规定的时间内按照省教育考试院公布的征集志愿计划，网上进行征集志愿填报，征集志愿填报专业必须在《江西省2025年普通高等学校专升本考试对应专业（类）指导目录》规定的对应专业范围内进行。如招生专业在控制分数线上出现投档未满额的情况，学校将结合实际情况和人才培养要求，酌情考虑是否适当降低分数，对征集志愿填报的考生逐分下降投档，择优录取。</w:t>
      </w:r>
    </w:p>
    <w:p w14:paraId="0EF284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5.省教育考试院负责对学校上传录取考生录检复核。</w:t>
      </w:r>
    </w:p>
    <w:p w14:paraId="56770F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6.专项计划学生录取施行计划单列政策。退役大学生士兵录取工作按照江西省教育厅相关文件要求执行。</w:t>
      </w:r>
    </w:p>
    <w:p w14:paraId="58837E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Style w:val="6"/>
          <w:rFonts w:hint="eastAsia" w:ascii="仿宋" w:hAnsi="仿宋" w:eastAsia="仿宋" w:cs="仿宋"/>
          <w:b/>
          <w:bCs/>
          <w:i w:val="0"/>
          <w:iCs w:val="0"/>
          <w:sz w:val="21"/>
          <w:szCs w:val="21"/>
        </w:rPr>
        <w:t>九、收费标准</w:t>
      </w:r>
    </w:p>
    <w:p w14:paraId="330142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以下为我校2024年各专业收费标准。2025年收费标准以江西省发改委、财政厅、教育厅批复为准。</w:t>
      </w:r>
    </w:p>
    <w:tbl>
      <w:tblPr>
        <w:tblStyle w:val="4"/>
        <w:tblW w:w="82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99"/>
        <w:gridCol w:w="4804"/>
        <w:gridCol w:w="2176"/>
      </w:tblGrid>
      <w:tr w14:paraId="749AE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2" w:hRule="atLeast"/>
        </w:trPr>
        <w:tc>
          <w:tcPr>
            <w:tcW w:w="1299" w:type="dxa"/>
            <w:tcBorders>
              <w:top w:val="single" w:color="auto" w:sz="4" w:space="0"/>
              <w:left w:val="single" w:color="auto" w:sz="4" w:space="0"/>
              <w:bottom w:val="single" w:color="auto" w:sz="4" w:space="0"/>
              <w:right w:val="single" w:color="auto" w:sz="4" w:space="0"/>
            </w:tcBorders>
            <w:shd w:val="clear" w:color="auto" w:fill="386A75"/>
            <w:tcMar>
              <w:left w:w="70" w:type="dxa"/>
              <w:right w:w="70" w:type="dxa"/>
            </w:tcMar>
            <w:vAlign w:val="center"/>
          </w:tcPr>
          <w:p w14:paraId="2F629B8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仿宋" w:hAnsi="仿宋" w:eastAsia="仿宋" w:cs="仿宋"/>
                <w:color w:val="000000"/>
                <w:sz w:val="19"/>
                <w:szCs w:val="19"/>
              </w:rPr>
              <w:t>费用类别</w:t>
            </w:r>
          </w:p>
        </w:tc>
        <w:tc>
          <w:tcPr>
            <w:tcW w:w="4804" w:type="dxa"/>
            <w:tcBorders>
              <w:top w:val="single" w:color="auto" w:sz="4" w:space="0"/>
              <w:left w:val="nil"/>
              <w:bottom w:val="single" w:color="auto" w:sz="4" w:space="0"/>
              <w:right w:val="single" w:color="auto" w:sz="4" w:space="0"/>
            </w:tcBorders>
            <w:shd w:val="clear" w:color="auto" w:fill="386A75"/>
            <w:tcMar>
              <w:left w:w="70" w:type="dxa"/>
              <w:right w:w="70" w:type="dxa"/>
            </w:tcMar>
            <w:vAlign w:val="center"/>
          </w:tcPr>
          <w:p w14:paraId="1CAA716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仿宋" w:hAnsi="仿宋" w:eastAsia="仿宋" w:cs="仿宋"/>
                <w:color w:val="000000"/>
                <w:sz w:val="19"/>
                <w:szCs w:val="19"/>
              </w:rPr>
              <w:t>专业名称</w:t>
            </w:r>
          </w:p>
        </w:tc>
        <w:tc>
          <w:tcPr>
            <w:tcW w:w="2176" w:type="dxa"/>
            <w:tcBorders>
              <w:top w:val="single" w:color="auto" w:sz="4" w:space="0"/>
              <w:left w:val="nil"/>
              <w:bottom w:val="single" w:color="auto" w:sz="4" w:space="0"/>
              <w:right w:val="single" w:color="auto" w:sz="4" w:space="0"/>
            </w:tcBorders>
            <w:shd w:val="clear" w:color="auto" w:fill="386A75"/>
            <w:tcMar>
              <w:left w:w="70" w:type="dxa"/>
              <w:right w:w="70" w:type="dxa"/>
            </w:tcMar>
            <w:vAlign w:val="center"/>
          </w:tcPr>
          <w:p w14:paraId="34D6BFE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仿宋" w:hAnsi="仿宋" w:eastAsia="仿宋" w:cs="仿宋"/>
                <w:color w:val="000000"/>
                <w:sz w:val="19"/>
                <w:szCs w:val="19"/>
              </w:rPr>
              <w:t>收费标准</w:t>
            </w:r>
          </w:p>
        </w:tc>
      </w:tr>
      <w:tr w14:paraId="61857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1" w:hRule="atLeast"/>
        </w:trPr>
        <w:tc>
          <w:tcPr>
            <w:tcW w:w="1299" w:type="dxa"/>
            <w:vMerge w:val="restart"/>
            <w:tcBorders>
              <w:top w:val="nil"/>
              <w:left w:val="single" w:color="auto" w:sz="4" w:space="0"/>
              <w:bottom w:val="single" w:color="auto" w:sz="4" w:space="0"/>
              <w:right w:val="single" w:color="auto" w:sz="4" w:space="0"/>
            </w:tcBorders>
            <w:shd w:val="clear" w:color="auto" w:fill="EEF0EF"/>
            <w:tcMar>
              <w:left w:w="70" w:type="dxa"/>
              <w:right w:w="70" w:type="dxa"/>
            </w:tcMar>
            <w:vAlign w:val="center"/>
          </w:tcPr>
          <w:p w14:paraId="3E90ED3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仿宋" w:hAnsi="仿宋" w:eastAsia="仿宋" w:cs="仿宋"/>
                <w:color w:val="000000"/>
                <w:sz w:val="19"/>
                <w:szCs w:val="19"/>
              </w:rPr>
              <w:t>学费</w:t>
            </w:r>
          </w:p>
        </w:tc>
        <w:tc>
          <w:tcPr>
            <w:tcW w:w="4804" w:type="dxa"/>
            <w:tcBorders>
              <w:top w:val="nil"/>
              <w:left w:val="nil"/>
              <w:bottom w:val="single" w:color="auto" w:sz="4" w:space="0"/>
              <w:right w:val="single" w:color="auto" w:sz="4" w:space="0"/>
            </w:tcBorders>
            <w:shd w:val="clear" w:color="auto" w:fill="EEF0EF"/>
            <w:tcMar>
              <w:left w:w="70" w:type="dxa"/>
              <w:right w:w="70" w:type="dxa"/>
            </w:tcMar>
            <w:vAlign w:val="center"/>
          </w:tcPr>
          <w:p w14:paraId="697277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仿宋" w:hAnsi="仿宋" w:eastAsia="仿宋" w:cs="仿宋"/>
                <w:color w:val="000000"/>
                <w:sz w:val="19"/>
                <w:szCs w:val="19"/>
              </w:rPr>
              <w:t>软件工程(VR开发)</w:t>
            </w:r>
          </w:p>
        </w:tc>
        <w:tc>
          <w:tcPr>
            <w:tcW w:w="2176" w:type="dxa"/>
            <w:tcBorders>
              <w:top w:val="nil"/>
              <w:left w:val="nil"/>
              <w:bottom w:val="single" w:color="auto" w:sz="4" w:space="0"/>
              <w:right w:val="single" w:color="auto" w:sz="4" w:space="0"/>
            </w:tcBorders>
            <w:shd w:val="clear" w:color="auto" w:fill="EEF0EF"/>
            <w:tcMar>
              <w:left w:w="70" w:type="dxa"/>
              <w:right w:w="70" w:type="dxa"/>
            </w:tcMar>
            <w:vAlign w:val="center"/>
          </w:tcPr>
          <w:p w14:paraId="63E53EA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仿宋" w:hAnsi="仿宋" w:eastAsia="仿宋" w:cs="仿宋"/>
                <w:color w:val="000000"/>
                <w:sz w:val="19"/>
                <w:szCs w:val="19"/>
              </w:rPr>
              <w:t>10000元/学年</w:t>
            </w:r>
          </w:p>
        </w:tc>
      </w:tr>
      <w:tr w14:paraId="012F8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1" w:hRule="atLeast"/>
        </w:trPr>
        <w:tc>
          <w:tcPr>
            <w:tcW w:w="1299" w:type="dxa"/>
            <w:vMerge w:val="continue"/>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55AA972A">
            <w:pPr>
              <w:jc w:val="center"/>
              <w:rPr>
                <w:rFonts w:hint="eastAsia" w:ascii="宋体"/>
                <w:sz w:val="24"/>
                <w:szCs w:val="24"/>
              </w:rPr>
            </w:pPr>
          </w:p>
        </w:tc>
        <w:tc>
          <w:tcPr>
            <w:tcW w:w="4804" w:type="dxa"/>
            <w:tcBorders>
              <w:top w:val="nil"/>
              <w:left w:val="nil"/>
              <w:bottom w:val="single" w:color="auto" w:sz="4" w:space="0"/>
              <w:right w:val="single" w:color="auto" w:sz="4" w:space="0"/>
            </w:tcBorders>
            <w:shd w:val="clear" w:color="auto" w:fill="auto"/>
            <w:tcMar>
              <w:left w:w="70" w:type="dxa"/>
              <w:right w:w="70" w:type="dxa"/>
            </w:tcMar>
            <w:vAlign w:val="center"/>
          </w:tcPr>
          <w:p w14:paraId="61D4E0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仿宋" w:hAnsi="仿宋" w:eastAsia="仿宋" w:cs="仿宋"/>
                <w:color w:val="000000"/>
                <w:sz w:val="19"/>
                <w:szCs w:val="19"/>
              </w:rPr>
              <w:t>数字媒体艺术(VR设计)</w:t>
            </w:r>
            <w:bookmarkStart w:id="0" w:name="_GoBack"/>
            <w:bookmarkEnd w:id="0"/>
          </w:p>
        </w:tc>
        <w:tc>
          <w:tcPr>
            <w:tcW w:w="2176" w:type="dxa"/>
            <w:tcBorders>
              <w:top w:val="nil"/>
              <w:left w:val="nil"/>
              <w:bottom w:val="single" w:color="auto" w:sz="4" w:space="0"/>
              <w:right w:val="single" w:color="auto" w:sz="4" w:space="0"/>
            </w:tcBorders>
            <w:shd w:val="clear" w:color="auto" w:fill="auto"/>
            <w:tcMar>
              <w:left w:w="70" w:type="dxa"/>
              <w:right w:w="70" w:type="dxa"/>
            </w:tcMar>
            <w:vAlign w:val="center"/>
          </w:tcPr>
          <w:p w14:paraId="6393D92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仿宋" w:hAnsi="仿宋" w:eastAsia="仿宋" w:cs="仿宋"/>
                <w:color w:val="000000"/>
                <w:sz w:val="19"/>
                <w:szCs w:val="19"/>
              </w:rPr>
              <w:t>9600元/学年</w:t>
            </w:r>
          </w:p>
        </w:tc>
      </w:tr>
      <w:tr w14:paraId="663EA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1" w:hRule="atLeast"/>
        </w:trPr>
        <w:tc>
          <w:tcPr>
            <w:tcW w:w="1299" w:type="dxa"/>
            <w:vMerge w:val="continue"/>
            <w:tcBorders>
              <w:top w:val="nil"/>
              <w:left w:val="single" w:color="auto" w:sz="4" w:space="0"/>
              <w:bottom w:val="single" w:color="auto" w:sz="4" w:space="0"/>
              <w:right w:val="single" w:color="auto" w:sz="4" w:space="0"/>
            </w:tcBorders>
            <w:shd w:val="clear" w:color="auto" w:fill="EEF0EF"/>
            <w:tcMar>
              <w:left w:w="70" w:type="dxa"/>
              <w:right w:w="70" w:type="dxa"/>
            </w:tcMar>
            <w:vAlign w:val="center"/>
          </w:tcPr>
          <w:p w14:paraId="15215CD0">
            <w:pPr>
              <w:jc w:val="center"/>
              <w:rPr>
                <w:rFonts w:hint="eastAsia" w:ascii="宋体"/>
                <w:sz w:val="24"/>
                <w:szCs w:val="24"/>
              </w:rPr>
            </w:pPr>
          </w:p>
        </w:tc>
        <w:tc>
          <w:tcPr>
            <w:tcW w:w="4804" w:type="dxa"/>
            <w:tcBorders>
              <w:top w:val="nil"/>
              <w:left w:val="nil"/>
              <w:bottom w:val="single" w:color="auto" w:sz="4" w:space="0"/>
              <w:right w:val="single" w:color="auto" w:sz="4" w:space="0"/>
            </w:tcBorders>
            <w:shd w:val="clear" w:color="auto" w:fill="EEF0EF"/>
            <w:tcMar>
              <w:left w:w="70" w:type="dxa"/>
              <w:right w:w="70" w:type="dxa"/>
            </w:tcMar>
            <w:vAlign w:val="center"/>
          </w:tcPr>
          <w:p w14:paraId="6C7F2E0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仿宋" w:hAnsi="仿宋" w:eastAsia="仿宋" w:cs="仿宋"/>
                <w:color w:val="000000"/>
                <w:sz w:val="19"/>
                <w:szCs w:val="19"/>
              </w:rPr>
              <w:t>计算机科学与技术(VR技术)</w:t>
            </w:r>
          </w:p>
        </w:tc>
        <w:tc>
          <w:tcPr>
            <w:tcW w:w="2176" w:type="dxa"/>
            <w:tcBorders>
              <w:top w:val="nil"/>
              <w:left w:val="nil"/>
              <w:bottom w:val="single" w:color="auto" w:sz="4" w:space="0"/>
              <w:right w:val="single" w:color="auto" w:sz="4" w:space="0"/>
            </w:tcBorders>
            <w:shd w:val="clear" w:color="auto" w:fill="EEF0EF"/>
            <w:tcMar>
              <w:left w:w="70" w:type="dxa"/>
              <w:right w:w="70" w:type="dxa"/>
            </w:tcMar>
            <w:vAlign w:val="center"/>
          </w:tcPr>
          <w:p w14:paraId="27D53D0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仿宋" w:hAnsi="仿宋" w:eastAsia="仿宋" w:cs="仿宋"/>
                <w:color w:val="000000"/>
                <w:sz w:val="19"/>
                <w:szCs w:val="19"/>
              </w:rPr>
              <w:t>5220元/学年</w:t>
            </w:r>
          </w:p>
        </w:tc>
      </w:tr>
      <w:tr w14:paraId="6B171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2" w:hRule="atLeast"/>
        </w:trPr>
        <w:tc>
          <w:tcPr>
            <w:tcW w:w="1299" w:type="dxa"/>
            <w:vMerge w:val="continue"/>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13E6F7E3">
            <w:pPr>
              <w:jc w:val="center"/>
              <w:rPr>
                <w:rFonts w:hint="eastAsia" w:ascii="宋体"/>
                <w:sz w:val="24"/>
                <w:szCs w:val="24"/>
              </w:rPr>
            </w:pPr>
          </w:p>
        </w:tc>
        <w:tc>
          <w:tcPr>
            <w:tcW w:w="4804" w:type="dxa"/>
            <w:tcBorders>
              <w:top w:val="nil"/>
              <w:left w:val="nil"/>
              <w:bottom w:val="single" w:color="auto" w:sz="4" w:space="0"/>
              <w:right w:val="single" w:color="auto" w:sz="4" w:space="0"/>
            </w:tcBorders>
            <w:shd w:val="clear" w:color="auto" w:fill="auto"/>
            <w:tcMar>
              <w:left w:w="70" w:type="dxa"/>
              <w:right w:w="70" w:type="dxa"/>
            </w:tcMar>
            <w:vAlign w:val="center"/>
          </w:tcPr>
          <w:p w14:paraId="3B59E05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仿宋" w:hAnsi="仿宋" w:eastAsia="仿宋" w:cs="仿宋"/>
                <w:color w:val="000000"/>
                <w:sz w:val="19"/>
                <w:szCs w:val="19"/>
              </w:rPr>
              <w:t>工商管理(VR管理)、社会工作、新闻学、</w:t>
            </w:r>
          </w:p>
        </w:tc>
        <w:tc>
          <w:tcPr>
            <w:tcW w:w="2176" w:type="dxa"/>
            <w:tcBorders>
              <w:top w:val="nil"/>
              <w:left w:val="nil"/>
              <w:bottom w:val="single" w:color="auto" w:sz="4" w:space="0"/>
              <w:right w:val="single" w:color="auto" w:sz="4" w:space="0"/>
            </w:tcBorders>
            <w:shd w:val="clear" w:color="auto" w:fill="auto"/>
            <w:tcMar>
              <w:left w:w="70" w:type="dxa"/>
              <w:right w:w="70" w:type="dxa"/>
            </w:tcMar>
            <w:vAlign w:val="center"/>
          </w:tcPr>
          <w:p w14:paraId="1D026B9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仿宋" w:hAnsi="仿宋" w:eastAsia="仿宋" w:cs="仿宋"/>
                <w:color w:val="000000"/>
                <w:sz w:val="19"/>
                <w:szCs w:val="19"/>
              </w:rPr>
              <w:t>4660元/学年</w:t>
            </w:r>
          </w:p>
        </w:tc>
      </w:tr>
      <w:tr w14:paraId="37BD7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2" w:hRule="atLeast"/>
        </w:trPr>
        <w:tc>
          <w:tcPr>
            <w:tcW w:w="1299" w:type="dxa"/>
            <w:tcBorders>
              <w:top w:val="nil"/>
              <w:left w:val="single" w:color="auto" w:sz="4" w:space="0"/>
              <w:bottom w:val="single" w:color="auto" w:sz="4" w:space="0"/>
              <w:right w:val="single" w:color="auto" w:sz="4" w:space="0"/>
            </w:tcBorders>
            <w:shd w:val="clear" w:color="auto" w:fill="EEF0EF"/>
            <w:tcMar>
              <w:left w:w="70" w:type="dxa"/>
              <w:right w:w="70" w:type="dxa"/>
            </w:tcMar>
            <w:vAlign w:val="center"/>
          </w:tcPr>
          <w:p w14:paraId="6E8A286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仿宋" w:hAnsi="仿宋" w:eastAsia="仿宋" w:cs="仿宋"/>
                <w:color w:val="000000"/>
                <w:sz w:val="19"/>
                <w:szCs w:val="19"/>
              </w:rPr>
              <w:t>住宿费</w:t>
            </w:r>
          </w:p>
        </w:tc>
        <w:tc>
          <w:tcPr>
            <w:tcW w:w="4804" w:type="dxa"/>
            <w:tcBorders>
              <w:top w:val="nil"/>
              <w:left w:val="nil"/>
              <w:bottom w:val="single" w:color="auto" w:sz="4" w:space="0"/>
              <w:right w:val="single" w:color="auto" w:sz="4" w:space="0"/>
            </w:tcBorders>
            <w:shd w:val="clear" w:color="auto" w:fill="EEF0EF"/>
            <w:tcMar>
              <w:left w:w="70" w:type="dxa"/>
              <w:right w:w="70" w:type="dxa"/>
            </w:tcMar>
            <w:vAlign w:val="center"/>
          </w:tcPr>
          <w:p w14:paraId="5B4DADC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仿宋" w:hAnsi="仿宋" w:eastAsia="仿宋" w:cs="仿宋"/>
                <w:color w:val="000000"/>
                <w:sz w:val="19"/>
                <w:szCs w:val="19"/>
              </w:rPr>
              <w:t>—</w:t>
            </w:r>
          </w:p>
        </w:tc>
        <w:tc>
          <w:tcPr>
            <w:tcW w:w="2176" w:type="dxa"/>
            <w:tcBorders>
              <w:top w:val="nil"/>
              <w:left w:val="nil"/>
              <w:bottom w:val="single" w:color="auto" w:sz="4" w:space="0"/>
              <w:right w:val="single" w:color="auto" w:sz="4" w:space="0"/>
            </w:tcBorders>
            <w:shd w:val="clear" w:color="auto" w:fill="EEF0EF"/>
            <w:tcMar>
              <w:left w:w="70" w:type="dxa"/>
              <w:right w:w="70" w:type="dxa"/>
            </w:tcMar>
            <w:vAlign w:val="center"/>
          </w:tcPr>
          <w:p w14:paraId="129BFE3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pPr>
            <w:r>
              <w:rPr>
                <w:rFonts w:hint="eastAsia" w:ascii="仿宋" w:hAnsi="仿宋" w:eastAsia="仿宋" w:cs="仿宋"/>
                <w:color w:val="000000"/>
                <w:sz w:val="19"/>
                <w:szCs w:val="19"/>
              </w:rPr>
              <w:t>≤1000元/学年</w:t>
            </w:r>
          </w:p>
        </w:tc>
      </w:tr>
    </w:tbl>
    <w:p w14:paraId="2E150F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Style w:val="6"/>
          <w:rFonts w:hint="eastAsia" w:ascii="仿宋" w:hAnsi="仿宋" w:eastAsia="仿宋" w:cs="仿宋"/>
          <w:b/>
          <w:bCs/>
          <w:i w:val="0"/>
          <w:iCs w:val="0"/>
          <w:sz w:val="21"/>
          <w:szCs w:val="21"/>
        </w:rPr>
        <w:t>十、工作要求</w:t>
      </w:r>
    </w:p>
    <w:p w14:paraId="21B641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30"/>
      </w:pPr>
      <w:r>
        <w:rPr>
          <w:rStyle w:val="6"/>
          <w:rFonts w:hint="eastAsia" w:ascii="仿宋" w:hAnsi="仿宋" w:eastAsia="仿宋" w:cs="仿宋"/>
          <w:b/>
          <w:bCs/>
          <w:i w:val="0"/>
          <w:iCs w:val="0"/>
          <w:sz w:val="21"/>
          <w:szCs w:val="21"/>
        </w:rPr>
        <w:t>1.加强组织领导</w:t>
      </w:r>
    </w:p>
    <w:p w14:paraId="1157FD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切实加强专升本招生工作的组织领导，学校招生工作领导小组负责指导各项工作的开展。按照教育厅统一要求，落实机构人员，统筹研究、部署、协调有关工作事宜，确保2025年专升本招生工作平稳顺利完成。</w:t>
      </w:r>
    </w:p>
    <w:p w14:paraId="36217F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30"/>
      </w:pPr>
      <w:r>
        <w:rPr>
          <w:rStyle w:val="6"/>
          <w:rFonts w:hint="eastAsia" w:ascii="仿宋" w:hAnsi="仿宋" w:eastAsia="仿宋" w:cs="仿宋"/>
          <w:b/>
          <w:bCs/>
          <w:i w:val="0"/>
          <w:iCs w:val="0"/>
          <w:sz w:val="21"/>
          <w:szCs w:val="21"/>
        </w:rPr>
        <w:t>2.落实主体责任</w:t>
      </w:r>
    </w:p>
    <w:p w14:paraId="615CE1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学校按照教育部和教育考试院有关要求，切实履行主体责任，进一步健全工作管理责任制，确保责任落实到岗到人，层层压实责任，确保专升本招生工作有序进行，公平公正。</w:t>
      </w:r>
    </w:p>
    <w:p w14:paraId="0D78F2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30"/>
      </w:pPr>
      <w:r>
        <w:rPr>
          <w:rStyle w:val="6"/>
          <w:rFonts w:hint="eastAsia" w:ascii="仿宋" w:hAnsi="仿宋" w:eastAsia="仿宋" w:cs="仿宋"/>
          <w:b/>
          <w:bCs/>
          <w:i w:val="0"/>
          <w:iCs w:val="0"/>
          <w:sz w:val="21"/>
          <w:szCs w:val="21"/>
        </w:rPr>
        <w:t>3.加强宣传引导</w:t>
      </w:r>
    </w:p>
    <w:p w14:paraId="43AEE8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学校负责全面准确解读专升本招生工作方案和政策内容，回应社会关切，答疑解惑，凝聚共识。营造良好宣传氛围，加强宣传力度，吸引符合我校招生专业要求的考生报考。</w:t>
      </w:r>
    </w:p>
    <w:p w14:paraId="35C361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30"/>
      </w:pPr>
      <w:r>
        <w:rPr>
          <w:rStyle w:val="6"/>
          <w:rFonts w:hint="eastAsia" w:ascii="仿宋" w:hAnsi="仿宋" w:eastAsia="仿宋" w:cs="仿宋"/>
          <w:b/>
          <w:bCs/>
          <w:i w:val="0"/>
          <w:iCs w:val="0"/>
          <w:sz w:val="21"/>
          <w:szCs w:val="21"/>
        </w:rPr>
        <w:t>4.强化全面监督</w:t>
      </w:r>
    </w:p>
    <w:p w14:paraId="656462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30"/>
      </w:pPr>
      <w:r>
        <w:rPr>
          <w:rFonts w:hint="eastAsia" w:ascii="仿宋" w:hAnsi="仿宋" w:eastAsia="仿宋" w:cs="仿宋"/>
          <w:sz w:val="21"/>
          <w:szCs w:val="21"/>
        </w:rPr>
        <w:t>学校坚持公平、公正、公开的原则，按照“谁主管、谁审核、谁负责”的原则，及时公开报名、考试、录取等相关信息，主动接受社会监督。</w:t>
      </w:r>
    </w:p>
    <w:p w14:paraId="1CDBA7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Style w:val="6"/>
          <w:rFonts w:hint="eastAsia" w:ascii="仿宋" w:hAnsi="仿宋" w:eastAsia="仿宋" w:cs="仿宋"/>
          <w:b/>
          <w:bCs/>
          <w:i w:val="0"/>
          <w:iCs w:val="0"/>
          <w:sz w:val="21"/>
          <w:szCs w:val="21"/>
        </w:rPr>
        <w:t>十一、其他事项</w:t>
      </w:r>
    </w:p>
    <w:p w14:paraId="7A1295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（一）本招生简章由招生就业处负责解释。如与教育部和江西省相关规定不一致，以教育部和江西省的相关文件规定为准。未尽事宜，按教育部和江西省的相关文件规定执行。</w:t>
      </w:r>
    </w:p>
    <w:p w14:paraId="7A9406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（二）联系方式：    </w:t>
      </w:r>
    </w:p>
    <w:p w14:paraId="734217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招生咨询电话：0791－83816635</w:t>
      </w:r>
    </w:p>
    <w:p w14:paraId="4F81D6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纪检监察邮箱：jcjiwei@jxufe.edu.cn</w:t>
      </w:r>
    </w:p>
    <w:p w14:paraId="70211D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学校本科招生网：http://zsjy.jxufe.cn/web/</w:t>
      </w:r>
    </w:p>
    <w:p w14:paraId="4ED88F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微信公众号：江西财经大学招生办（微信号：jxcdzsb）</w:t>
      </w:r>
    </w:p>
    <w:p w14:paraId="250841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通讯地址：江西省南昌市经开区双港东大街168号江西财经大学招生办公室</w:t>
      </w:r>
    </w:p>
    <w:p w14:paraId="013BD3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pPr>
      <w:r>
        <w:rPr>
          <w:rFonts w:hint="eastAsia" w:ascii="仿宋" w:hAnsi="仿宋" w:eastAsia="仿宋" w:cs="仿宋"/>
          <w:sz w:val="21"/>
          <w:szCs w:val="21"/>
        </w:rPr>
        <w:t>邮  编：330013 </w:t>
      </w:r>
    </w:p>
    <w:p w14:paraId="472A05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93AC4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3C4246"/>
    <w:rsid w:val="7EC32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2988</Words>
  <Characters>3216</Characters>
  <Lines>0</Lines>
  <Paragraphs>0</Paragraphs>
  <TotalTime>0</TotalTime>
  <ScaleCrop>false</ScaleCrop>
  <LinksUpToDate>false</LinksUpToDate>
  <CharactersWithSpaces>3235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2025-02-18T09:50:00Z</dcterms:created>
  <dc:creator>DELL</dc:creator>
  <cp:lastModifiedBy>陈桉</cp:lastModifiedBy>
  <dcterms:modified xsi:type="dcterms:W3CDTF">2025-02-20T00:33:56Z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eyJoZGlkIjoiMDFhNDUwOTBhMDFkOGU0YTllMjA5MWU2Y2FlZmM1NzYiLCJ1c2VySWQiOiIxMDM1NTkxODM4In0=</vt:lpwstr>
  </property>
  <property fmtid="{D5CDD505-2E9C-101B-9397-08002B2CF9AE}" pid="4" name="ICV">
    <vt:lpwstr>BDD8EA4B277D4464A23E0A76026351D9_12</vt:lpwstr>
  </property>
</Properties>
</file>