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BA9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0"/>
        <w:jc w:val="center"/>
        <w:rPr>
          <w:rFonts w:ascii="微软雅黑" w:hAnsi="微软雅黑" w:eastAsia="微软雅黑" w:cs="微软雅黑"/>
          <w:caps w:val="0"/>
          <w:color w:val="C12525"/>
          <w:spacing w:val="0"/>
          <w:sz w:val="18"/>
          <w:szCs w:val="18"/>
        </w:rPr>
      </w:pPr>
      <w:r>
        <w:rPr>
          <w:rFonts w:hint="eastAsia" w:ascii="微软雅黑" w:hAnsi="微软雅黑" w:eastAsia="微软雅黑" w:cs="微软雅黑"/>
          <w:caps w:val="0"/>
          <w:color w:val="C12525"/>
          <w:spacing w:val="0"/>
          <w:sz w:val="18"/>
          <w:szCs w:val="18"/>
        </w:rPr>
        <w:t>上饶师范学院2025年退役大学生士兵专升本免试招生办法</w:t>
      </w:r>
    </w:p>
    <w:p w14:paraId="6C7A35B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60" w:lineRule="atLeast"/>
        <w:ind w:left="0" w:right="0" w:firstLine="0"/>
        <w:jc w:val="center"/>
        <w:rPr>
          <w:rFonts w:hint="eastAsia" w:ascii="微软雅黑" w:hAnsi="微软雅黑" w:eastAsia="微软雅黑" w:cs="微软雅黑"/>
          <w:caps w:val="0"/>
          <w:color w:val="888888"/>
          <w:spacing w:val="0"/>
          <w:sz w:val="12"/>
          <w:szCs w:val="12"/>
        </w:rPr>
      </w:pPr>
      <w:r>
        <w:rPr>
          <w:rFonts w:hint="eastAsia" w:ascii="微软雅黑" w:hAnsi="微软雅黑" w:eastAsia="微软雅黑" w:cs="微软雅黑"/>
          <w:caps w:val="0"/>
          <w:color w:val="888888"/>
          <w:spacing w:val="0"/>
          <w:kern w:val="0"/>
          <w:sz w:val="12"/>
          <w:szCs w:val="12"/>
          <w:lang w:val="en-US" w:eastAsia="zh-CN" w:bidi="ar"/>
        </w:rPr>
        <w:t>发布日期：2025-02-07 17:23:17</w:t>
      </w:r>
    </w:p>
    <w:p w14:paraId="788D8E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ascii="仿宋" w:hAnsi="仿宋" w:eastAsia="仿宋" w:cs="仿宋"/>
          <w:caps w:val="0"/>
          <w:color w:val="333333"/>
          <w:spacing w:val="0"/>
          <w:sz w:val="21"/>
          <w:szCs w:val="21"/>
        </w:rPr>
        <w:t>​​根据江西省教育厅《江西省202</w:t>
      </w:r>
      <w:r>
        <w:rPr>
          <w:rFonts w:hint="eastAsia" w:ascii="仿宋" w:hAnsi="仿宋" w:eastAsia="仿宋" w:cs="仿宋"/>
          <w:caps w:val="0"/>
          <w:color w:val="333333"/>
          <w:spacing w:val="0"/>
          <w:sz w:val="21"/>
          <w:szCs w:val="21"/>
        </w:rPr>
        <w:t>5年普通高校专升本考试招生实施方案》（赣教高字〔2024〕53号），江西省教育考试院《关于做好江西省2025年普通高校专升本考试招生报名工作的通知》（赣考院普〔2024〕28号）等文件要求，结合本校办学实际，就2025年退役大学生士兵专升本工作制定本招生办法，具体事项如下:</w:t>
      </w:r>
    </w:p>
    <w:p w14:paraId="4FA331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ascii="黑体" w:hAnsi="宋体" w:eastAsia="黑体" w:cs="黑体"/>
          <w:caps w:val="0"/>
          <w:color w:val="333333"/>
          <w:spacing w:val="0"/>
          <w:sz w:val="21"/>
          <w:szCs w:val="21"/>
        </w:rPr>
        <w:t>一、</w:t>
      </w:r>
      <w:r>
        <w:rPr>
          <w:rFonts w:hint="eastAsia" w:ascii="黑体" w:hAnsi="宋体" w:eastAsia="黑体" w:cs="黑体"/>
          <w:caps w:val="0"/>
          <w:color w:val="333333"/>
          <w:spacing w:val="0"/>
          <w:sz w:val="21"/>
          <w:szCs w:val="21"/>
        </w:rPr>
        <w:t>招生对象</w:t>
      </w:r>
      <w:r>
        <w:rPr>
          <w:rFonts w:hint="eastAsia" w:ascii="仿宋" w:hAnsi="仿宋" w:eastAsia="仿宋" w:cs="仿宋"/>
          <w:caps w:val="0"/>
          <w:color w:val="333333"/>
          <w:spacing w:val="0"/>
          <w:sz w:val="21"/>
          <w:szCs w:val="21"/>
        </w:rPr>
        <w:t> </w:t>
      </w:r>
    </w:p>
    <w:p w14:paraId="41628E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已退役大学生士兵（含2025年3月退役大学生士兵）在2025年7月31日前可取得或已取得毕业证（含中高职五年一贯制、3+2分段培养毕业生），且符合下列条件之一：</w:t>
      </w:r>
    </w:p>
    <w:p w14:paraId="340889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（一）江西省普通高职（专科）学生在校期间或毕业后应征入伍。</w:t>
      </w:r>
    </w:p>
    <w:p w14:paraId="1DD1B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（二）外省普通高职（专科）学生在校期间或毕业后，在江西应征入伍。</w:t>
      </w:r>
    </w:p>
    <w:p w14:paraId="112C2D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黑体" w:hAnsi="宋体" w:eastAsia="黑体" w:cs="黑体"/>
          <w:caps w:val="0"/>
          <w:color w:val="333333"/>
          <w:spacing w:val="0"/>
          <w:sz w:val="21"/>
          <w:szCs w:val="21"/>
        </w:rPr>
        <w:t>二、报名条件</w:t>
      </w:r>
    </w:p>
    <w:p w14:paraId="298F4C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考生（含免试生）报名需同时满足以下基本条件。</w:t>
      </w:r>
    </w:p>
    <w:p w14:paraId="704E5C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（一）遵守《中华人民共和国宪法》及其他法律法规。</w:t>
      </w:r>
    </w:p>
    <w:p w14:paraId="422E83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（二）身体健康，各专业身体要求按教育部等三部委印发的《普通高等学校招生体检工作指导意见》执行。</w:t>
      </w:r>
    </w:p>
    <w:p w14:paraId="3D65D4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（三）普通高职（专科）学习期间无记过及以上纪律处分，或受到纪律处分但报名前已解除处分的。</w:t>
      </w:r>
    </w:p>
    <w:p w14:paraId="4A6036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（四）在入伍期间和退役后工作学习期间，无记过及以上纪律处分，或受到纪律处分但报名前已解除处分的。</w:t>
      </w:r>
    </w:p>
    <w:p w14:paraId="10090D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黑体" w:hAnsi="宋体" w:eastAsia="黑体" w:cs="黑体"/>
          <w:caps w:val="0"/>
          <w:color w:val="333333"/>
          <w:spacing w:val="0"/>
          <w:sz w:val="21"/>
          <w:szCs w:val="21"/>
        </w:rPr>
        <w:t>三、招生专业及计划</w:t>
      </w:r>
    </w:p>
    <w:tbl>
      <w:tblPr>
        <w:tblStyle w:val="4"/>
        <w:tblW w:w="9277"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733"/>
        <w:gridCol w:w="1804"/>
        <w:gridCol w:w="2648"/>
        <w:gridCol w:w="1455"/>
        <w:gridCol w:w="1260"/>
        <w:gridCol w:w="1377"/>
      </w:tblGrid>
      <w:tr w14:paraId="761FC2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6" w:hRule="atLeast"/>
        </w:trPr>
        <w:tc>
          <w:tcPr>
            <w:tcW w:w="395" w:type="pct"/>
            <w:tcBorders>
              <w:top w:val="single" w:color="000000" w:sz="4" w:space="0"/>
              <w:left w:val="single" w:color="000000" w:sz="4" w:space="0"/>
              <w:bottom w:val="single" w:color="000000" w:sz="4" w:space="0"/>
              <w:right w:val="single" w:color="000000" w:sz="4" w:space="0"/>
            </w:tcBorders>
            <w:shd w:val="clear" w:color="auto" w:fill="auto"/>
            <w:tcMar>
              <w:left w:w="70" w:type="dxa"/>
              <w:right w:w="70" w:type="dxa"/>
            </w:tcMar>
            <w:vAlign w:val="center"/>
          </w:tcPr>
          <w:p w14:paraId="51E079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bookmarkStart w:id="1" w:name="_GoBack"/>
            <w:r>
              <w:rPr>
                <w:rStyle w:val="6"/>
                <w:rFonts w:hint="eastAsia" w:ascii="仿宋" w:hAnsi="仿宋" w:eastAsia="仿宋" w:cs="仿宋"/>
                <w:sz w:val="16"/>
                <w:szCs w:val="16"/>
              </w:rPr>
              <w:t>序号</w:t>
            </w:r>
          </w:p>
        </w:tc>
        <w:tc>
          <w:tcPr>
            <w:tcW w:w="972" w:type="pct"/>
            <w:tcBorders>
              <w:top w:val="single" w:color="000000" w:sz="4" w:space="0"/>
              <w:left w:val="single" w:color="000000" w:sz="4" w:space="0"/>
              <w:bottom w:val="single" w:color="000000" w:sz="4" w:space="0"/>
              <w:right w:val="single" w:color="000000" w:sz="4" w:space="0"/>
            </w:tcBorders>
            <w:shd w:val="clear" w:color="auto" w:fill="auto"/>
            <w:tcMar>
              <w:left w:w="70" w:type="dxa"/>
              <w:right w:w="70" w:type="dxa"/>
            </w:tcMar>
            <w:vAlign w:val="center"/>
          </w:tcPr>
          <w:p w14:paraId="3CF313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Style w:val="6"/>
                <w:rFonts w:hint="eastAsia" w:ascii="仿宋" w:hAnsi="仿宋" w:eastAsia="仿宋" w:cs="仿宋"/>
                <w:sz w:val="16"/>
                <w:szCs w:val="16"/>
              </w:rPr>
              <w:t>招生专业</w:t>
            </w:r>
          </w:p>
        </w:tc>
        <w:tc>
          <w:tcPr>
            <w:tcW w:w="1427" w:type="pct"/>
            <w:tcBorders>
              <w:top w:val="single" w:color="000000" w:sz="4" w:space="0"/>
              <w:left w:val="single" w:color="000000" w:sz="4" w:space="0"/>
              <w:bottom w:val="single" w:color="000000" w:sz="4" w:space="0"/>
              <w:right w:val="single" w:color="000000" w:sz="4" w:space="0"/>
            </w:tcBorders>
            <w:shd w:val="clear" w:color="auto" w:fill="auto"/>
            <w:tcMar>
              <w:left w:w="70" w:type="dxa"/>
              <w:right w:w="70" w:type="dxa"/>
            </w:tcMar>
            <w:vAlign w:val="center"/>
          </w:tcPr>
          <w:p w14:paraId="5B2AED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Style w:val="6"/>
                <w:rFonts w:hint="eastAsia" w:ascii="仿宋" w:hAnsi="仿宋" w:eastAsia="仿宋" w:cs="仿宋"/>
                <w:sz w:val="16"/>
                <w:szCs w:val="16"/>
              </w:rPr>
              <w:t>专业类</w:t>
            </w:r>
          </w:p>
        </w:tc>
        <w:tc>
          <w:tcPr>
            <w:tcW w:w="782" w:type="pct"/>
            <w:tcBorders>
              <w:top w:val="single" w:color="000000" w:sz="4" w:space="0"/>
              <w:left w:val="single" w:color="000000" w:sz="4" w:space="0"/>
              <w:bottom w:val="single" w:color="000000" w:sz="4" w:space="0"/>
              <w:right w:val="single" w:color="000000" w:sz="4" w:space="0"/>
            </w:tcBorders>
            <w:shd w:val="clear" w:color="auto" w:fill="auto"/>
            <w:tcMar>
              <w:left w:w="70" w:type="dxa"/>
              <w:right w:w="70" w:type="dxa"/>
            </w:tcMar>
            <w:vAlign w:val="center"/>
          </w:tcPr>
          <w:p w14:paraId="24EEA3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Style w:val="6"/>
                <w:rFonts w:hint="eastAsia" w:ascii="仿宋" w:hAnsi="仿宋" w:eastAsia="仿宋" w:cs="仿宋"/>
                <w:sz w:val="16"/>
                <w:szCs w:val="16"/>
              </w:rPr>
              <w:t>专业代码</w:t>
            </w:r>
          </w:p>
        </w:tc>
        <w:tc>
          <w:tcPr>
            <w:tcW w:w="679" w:type="pct"/>
            <w:tcBorders>
              <w:top w:val="single" w:color="000000" w:sz="4" w:space="0"/>
              <w:left w:val="single" w:color="000000" w:sz="4" w:space="0"/>
              <w:bottom w:val="single" w:color="000000" w:sz="4" w:space="0"/>
              <w:right w:val="single" w:color="000000" w:sz="4" w:space="0"/>
            </w:tcBorders>
            <w:shd w:val="clear" w:color="auto" w:fill="auto"/>
            <w:tcMar>
              <w:left w:w="70" w:type="dxa"/>
              <w:right w:w="70" w:type="dxa"/>
            </w:tcMar>
            <w:vAlign w:val="center"/>
          </w:tcPr>
          <w:p w14:paraId="61EE5C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Style w:val="6"/>
                <w:rFonts w:hint="eastAsia" w:ascii="仿宋" w:hAnsi="仿宋" w:eastAsia="仿宋" w:cs="仿宋"/>
                <w:sz w:val="16"/>
                <w:szCs w:val="16"/>
              </w:rPr>
              <w:t>招生计划</w:t>
            </w:r>
          </w:p>
        </w:tc>
        <w:tc>
          <w:tcPr>
            <w:tcW w:w="742" w:type="pct"/>
            <w:tcBorders>
              <w:top w:val="single" w:color="000000" w:sz="4" w:space="0"/>
              <w:left w:val="single" w:color="000000" w:sz="4" w:space="0"/>
              <w:bottom w:val="single" w:color="000000" w:sz="4" w:space="0"/>
              <w:right w:val="single" w:color="000000" w:sz="4" w:space="0"/>
            </w:tcBorders>
            <w:shd w:val="clear" w:color="auto" w:fill="auto"/>
            <w:tcMar>
              <w:left w:w="70" w:type="dxa"/>
              <w:right w:w="70" w:type="dxa"/>
            </w:tcMar>
            <w:vAlign w:val="center"/>
          </w:tcPr>
          <w:p w14:paraId="3C4AD7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Style w:val="6"/>
                <w:rFonts w:hint="eastAsia" w:ascii="仿宋" w:hAnsi="仿宋" w:eastAsia="仿宋" w:cs="仿宋"/>
                <w:sz w:val="16"/>
                <w:szCs w:val="16"/>
              </w:rPr>
              <w:t>学费/学年</w:t>
            </w:r>
          </w:p>
        </w:tc>
      </w:tr>
      <w:tr w14:paraId="539265E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86" w:hRule="atLeast"/>
        </w:trPr>
        <w:tc>
          <w:tcPr>
            <w:tcW w:w="395"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5793EF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1</w:t>
            </w:r>
          </w:p>
        </w:tc>
        <w:tc>
          <w:tcPr>
            <w:tcW w:w="97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708CF8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应用化学</w:t>
            </w:r>
          </w:p>
        </w:tc>
        <w:tc>
          <w:tcPr>
            <w:tcW w:w="1427"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759F99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化学类</w:t>
            </w:r>
          </w:p>
        </w:tc>
        <w:tc>
          <w:tcPr>
            <w:tcW w:w="78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74001B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070302</w:t>
            </w:r>
          </w:p>
        </w:tc>
        <w:tc>
          <w:tcPr>
            <w:tcW w:w="679"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182408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8</w:t>
            </w:r>
          </w:p>
        </w:tc>
        <w:tc>
          <w:tcPr>
            <w:tcW w:w="74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3C42FB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top"/>
            </w:pPr>
            <w:r>
              <w:rPr>
                <w:rFonts w:hint="eastAsia" w:ascii="仿宋" w:hAnsi="仿宋" w:eastAsia="仿宋" w:cs="仿宋"/>
                <w:sz w:val="16"/>
                <w:szCs w:val="16"/>
              </w:rPr>
              <w:t>4530</w:t>
            </w:r>
          </w:p>
        </w:tc>
      </w:tr>
      <w:tr w14:paraId="2341D7E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6" w:hRule="atLeast"/>
        </w:trPr>
        <w:tc>
          <w:tcPr>
            <w:tcW w:w="395"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78BE38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2</w:t>
            </w:r>
          </w:p>
        </w:tc>
        <w:tc>
          <w:tcPr>
            <w:tcW w:w="97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7A84FC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环境科学</w:t>
            </w:r>
          </w:p>
        </w:tc>
        <w:tc>
          <w:tcPr>
            <w:tcW w:w="1427"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36A525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环境科学与工程类</w:t>
            </w:r>
          </w:p>
        </w:tc>
        <w:tc>
          <w:tcPr>
            <w:tcW w:w="78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57FCBF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082503</w:t>
            </w:r>
          </w:p>
        </w:tc>
        <w:tc>
          <w:tcPr>
            <w:tcW w:w="679"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2AFB92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5</w:t>
            </w:r>
          </w:p>
        </w:tc>
        <w:tc>
          <w:tcPr>
            <w:tcW w:w="74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3E259A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top"/>
            </w:pPr>
            <w:r>
              <w:rPr>
                <w:rFonts w:hint="eastAsia" w:ascii="仿宋" w:hAnsi="仿宋" w:eastAsia="仿宋" w:cs="仿宋"/>
                <w:sz w:val="16"/>
                <w:szCs w:val="16"/>
              </w:rPr>
              <w:t>4530</w:t>
            </w:r>
          </w:p>
        </w:tc>
      </w:tr>
      <w:tr w14:paraId="2B8F951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6" w:hRule="atLeast"/>
        </w:trPr>
        <w:tc>
          <w:tcPr>
            <w:tcW w:w="395"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6B38DE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3</w:t>
            </w:r>
          </w:p>
        </w:tc>
        <w:tc>
          <w:tcPr>
            <w:tcW w:w="97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7DE3AB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广播电视编导</w:t>
            </w:r>
          </w:p>
        </w:tc>
        <w:tc>
          <w:tcPr>
            <w:tcW w:w="1427"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3F2653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戏剧与影视学类</w:t>
            </w:r>
          </w:p>
        </w:tc>
        <w:tc>
          <w:tcPr>
            <w:tcW w:w="78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3AAA22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130305</w:t>
            </w:r>
          </w:p>
        </w:tc>
        <w:tc>
          <w:tcPr>
            <w:tcW w:w="679"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2295A3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10</w:t>
            </w:r>
          </w:p>
        </w:tc>
        <w:tc>
          <w:tcPr>
            <w:tcW w:w="74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71477A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textAlignment w:val="top"/>
            </w:pPr>
            <w:r>
              <w:rPr>
                <w:rFonts w:hint="eastAsia" w:ascii="仿宋" w:hAnsi="仿宋" w:eastAsia="仿宋" w:cs="仿宋"/>
                <w:sz w:val="16"/>
                <w:szCs w:val="16"/>
              </w:rPr>
              <w:t>8800</w:t>
            </w:r>
          </w:p>
        </w:tc>
      </w:tr>
      <w:tr w14:paraId="76DBC79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6" w:hRule="atLeast"/>
        </w:trPr>
        <w:tc>
          <w:tcPr>
            <w:tcW w:w="395"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0E3D0A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4</w:t>
            </w:r>
          </w:p>
        </w:tc>
        <w:tc>
          <w:tcPr>
            <w:tcW w:w="97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32EFC5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园林</w:t>
            </w:r>
          </w:p>
        </w:tc>
        <w:tc>
          <w:tcPr>
            <w:tcW w:w="1427"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593417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林学类</w:t>
            </w:r>
          </w:p>
        </w:tc>
        <w:tc>
          <w:tcPr>
            <w:tcW w:w="78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0D873C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090502</w:t>
            </w:r>
          </w:p>
        </w:tc>
        <w:tc>
          <w:tcPr>
            <w:tcW w:w="679"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1EFD6D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7</w:t>
            </w:r>
          </w:p>
        </w:tc>
        <w:tc>
          <w:tcPr>
            <w:tcW w:w="74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75091E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3750</w:t>
            </w:r>
          </w:p>
        </w:tc>
      </w:tr>
      <w:tr w14:paraId="0EB91F9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397" w:hRule="atLeast"/>
        </w:trPr>
        <w:tc>
          <w:tcPr>
            <w:tcW w:w="3578" w:type="pct"/>
            <w:gridSpan w:val="4"/>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3CD2B1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共计</w:t>
            </w:r>
          </w:p>
        </w:tc>
        <w:tc>
          <w:tcPr>
            <w:tcW w:w="679"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3540D3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30</w:t>
            </w:r>
          </w:p>
        </w:tc>
        <w:tc>
          <w:tcPr>
            <w:tcW w:w="742" w:type="pct"/>
            <w:tcBorders>
              <w:top w:val="nil"/>
              <w:left w:val="single" w:color="000000" w:sz="4" w:space="0"/>
              <w:bottom w:val="single" w:color="000000" w:sz="4" w:space="0"/>
              <w:right w:val="single" w:color="000000" w:sz="4" w:space="0"/>
            </w:tcBorders>
            <w:shd w:val="clear" w:color="auto" w:fill="auto"/>
            <w:tcMar>
              <w:left w:w="70" w:type="dxa"/>
              <w:right w:w="70" w:type="dxa"/>
            </w:tcMar>
            <w:vAlign w:val="center"/>
          </w:tcPr>
          <w:p w14:paraId="56827E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jc w:val="center"/>
            </w:pPr>
            <w:r>
              <w:rPr>
                <w:rFonts w:hint="eastAsia" w:ascii="仿宋" w:hAnsi="仿宋" w:eastAsia="仿宋" w:cs="仿宋"/>
                <w:sz w:val="16"/>
                <w:szCs w:val="16"/>
              </w:rPr>
              <w:t> </w:t>
            </w:r>
          </w:p>
        </w:tc>
      </w:tr>
      <w:bookmarkEnd w:id="1"/>
    </w:tbl>
    <w:p w14:paraId="7E9B0B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2025年本校专升本退役大学生士兵招生计划30人，具体招生专业、招生计划及学费情况见下表。</w:t>
      </w:r>
    </w:p>
    <w:p w14:paraId="1A13E0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50"/>
      </w:pPr>
      <w:r>
        <w:rPr>
          <w:rFonts w:hint="eastAsia" w:ascii="黑体" w:hAnsi="宋体" w:eastAsia="黑体" w:cs="黑体"/>
          <w:caps w:val="0"/>
          <w:color w:val="333333"/>
          <w:spacing w:val="10"/>
          <w:sz w:val="21"/>
          <w:szCs w:val="21"/>
          <w:shd w:val="clear" w:fill="FFFFFF"/>
        </w:rPr>
        <w:t>四、资格审查及申请流程</w:t>
      </w:r>
    </w:p>
    <w:p w14:paraId="1FEEA0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（一）资格审查</w:t>
      </w:r>
    </w:p>
    <w:p w14:paraId="766600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1.本省院校退役大学生士兵报名资格由就读（毕业）院校初审，外省院校退役大学生士兵报名资格由省教育厅初审，考生的退役士兵身份由省教育厅汇总后统一报送省退役军人事务厅进行核定。</w:t>
      </w:r>
    </w:p>
    <w:p w14:paraId="7E0E23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2. 依据《江西省2025年普通高校专升本考试对应专业（类）指导目录》，本校将对照招生专业对考生毕业专业进行资格审查，审查结果将在本校教务处官网公布，请密切关注网站通知。</w:t>
      </w:r>
    </w:p>
    <w:p w14:paraId="4A8F08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3.资格审查贯穿报名、综合评价考查、录取、报到等全过程，一旦发现弄虚作假、违规违纪行为，将取消考生报名、综合评价考查、录取等资格。</w:t>
      </w:r>
    </w:p>
    <w:p w14:paraId="2C1D2E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（二）申请流程</w:t>
      </w:r>
    </w:p>
    <w:p w14:paraId="13301B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1.已通过资格审查的退役大学生士兵，须严格对照《江西省2025年普通高校专升本考试对应专业(类)指导目录》申报我校招生专业，每位考生限报一个专业。</w:t>
      </w:r>
    </w:p>
    <w:p w14:paraId="60F954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2.考生须于即日起至2月9日中午12:00前向本校完成报名，先填写《上饶师范学院2025年退役大学生士兵专升本免试申请在线汇总表</w:t>
      </w:r>
      <w:bookmarkStart w:id="0" w:name="_Hlk159684270"/>
      <w:r>
        <w:rPr>
          <w:rFonts w:hint="eastAsia" w:ascii="仿宋" w:hAnsi="仿宋" w:eastAsia="仿宋" w:cs="仿宋"/>
          <w:caps w:val="0"/>
          <w:color w:val="333333"/>
          <w:spacing w:val="0"/>
          <w:sz w:val="21"/>
          <w:szCs w:val="21"/>
          <w:u w:val="none"/>
        </w:rPr>
        <w:t>》</w:t>
      </w:r>
      <w:bookmarkEnd w:id="0"/>
      <w:r>
        <w:rPr>
          <w:rFonts w:hint="eastAsia" w:ascii="仿宋" w:hAnsi="仿宋" w:eastAsia="仿宋" w:cs="仿宋"/>
          <w:caps w:val="0"/>
          <w:color w:val="333333"/>
          <w:spacing w:val="0"/>
          <w:sz w:val="21"/>
          <w:szCs w:val="21"/>
        </w:rPr>
        <w:t>，https://docs.qq.com/form/</w:t>
      </w:r>
      <w:r>
        <w:rPr>
          <w:rFonts w:hint="eastAsia" w:ascii="微软雅黑" w:hAnsi="微软雅黑" w:eastAsia="微软雅黑" w:cs="微软雅黑"/>
          <w:caps w:val="0"/>
          <w:spacing w:val="0"/>
          <w:sz w:val="12"/>
          <w:szCs w:val="12"/>
          <w:u w:val="none"/>
        </w:rPr>
        <w:fldChar w:fldCharType="begin"/>
      </w:r>
      <w:r>
        <w:rPr>
          <w:rFonts w:hint="eastAsia" w:ascii="微软雅黑" w:hAnsi="微软雅黑" w:eastAsia="微软雅黑" w:cs="微软雅黑"/>
          <w:caps w:val="0"/>
          <w:spacing w:val="0"/>
          <w:sz w:val="12"/>
          <w:szCs w:val="12"/>
          <w:u w:val="none"/>
        </w:rPr>
        <w:instrText xml:space="preserve"> HYPERLINK "https://docs.qq.com/form/page/DWFRySXVpZHVVY2hD" </w:instrText>
      </w:r>
      <w:r>
        <w:rPr>
          <w:rFonts w:hint="eastAsia" w:ascii="微软雅黑" w:hAnsi="微软雅黑" w:eastAsia="微软雅黑" w:cs="微软雅黑"/>
          <w:caps w:val="0"/>
          <w:spacing w:val="0"/>
          <w:sz w:val="12"/>
          <w:szCs w:val="12"/>
          <w:u w:val="none"/>
        </w:rPr>
        <w:fldChar w:fldCharType="separate"/>
      </w:r>
      <w:r>
        <w:rPr>
          <w:rStyle w:val="7"/>
          <w:rFonts w:hint="eastAsia" w:ascii="仿宋" w:hAnsi="仿宋" w:eastAsia="仿宋" w:cs="仿宋"/>
          <w:caps w:val="0"/>
          <w:spacing w:val="0"/>
          <w:sz w:val="21"/>
          <w:szCs w:val="21"/>
          <w:u w:val="none"/>
        </w:rPr>
        <w:t>page/DWFRySXVpZHVVY2hD</w:t>
      </w:r>
      <w:r>
        <w:rPr>
          <w:rFonts w:hint="eastAsia" w:ascii="微软雅黑" w:hAnsi="微软雅黑" w:eastAsia="微软雅黑" w:cs="微软雅黑"/>
          <w:caps w:val="0"/>
          <w:spacing w:val="0"/>
          <w:sz w:val="12"/>
          <w:szCs w:val="12"/>
          <w:u w:val="none"/>
        </w:rPr>
        <w:fldChar w:fldCharType="end"/>
      </w:r>
      <w:r>
        <w:rPr>
          <w:rFonts w:hint="eastAsia" w:ascii="仿宋" w:hAnsi="仿宋" w:eastAsia="仿宋" w:cs="仿宋"/>
          <w:caps w:val="0"/>
          <w:color w:val="333333"/>
          <w:spacing w:val="0"/>
          <w:sz w:val="21"/>
          <w:szCs w:val="21"/>
        </w:rPr>
        <w:t>，同时，将申请材料的彩色清晰扫描件以电子邮件方式提交至2492344360@qq.com, 电邮标题为“2025年退役大学生士兵专升本免试申请材料-报考专业-姓名”，申请材料附件请按“序号-姓名-文件名”命名。申请材料如下：</w:t>
      </w:r>
    </w:p>
    <w:p w14:paraId="747E14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（1）填写上饶师范学院2025年退役大学生士兵专升本免试申请表（附件1），贴上个人近期一寸蓝底照片，并签字承诺，扫描成PDF格式文件与 word 版一并提交。</w:t>
      </w:r>
    </w:p>
    <w:p w14:paraId="16AF33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（2）登录江西省教育考试院“江西省普通高校专升本考试网上报名系统”下载报名登记表一份并提交，如无法下载可提供清晰完整的报名系统网页截图。</w:t>
      </w:r>
    </w:p>
    <w:p w14:paraId="5E16C3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（3）毕业证PDF格式扫描件，应届生可提供教务部门开具的如期毕业证明扫描件或学信网学籍信息备案表。</w:t>
      </w:r>
    </w:p>
    <w:p w14:paraId="5E86FB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（4）身份证和退役证PDF格式扫描件各一份。</w:t>
      </w:r>
    </w:p>
    <w:p w14:paraId="33A865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（5）提供学习、服役期间表现情况的材料，报名时暂未取得退役士兵证的大学生士兵，可截图上传报名系统的手写承诺书，如获荣誉可提供不超过5项荣誉证书PDF格式扫描件。</w:t>
      </w:r>
    </w:p>
    <w:p w14:paraId="743D26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3.注意事项</w:t>
      </w:r>
    </w:p>
    <w:p w14:paraId="663494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（1）考生应先完成《上饶师范学院2025年退役大学生士兵专升本免试申请在线汇总表》后再发送电子版材料至邮箱，逾期未先填写在线汇总表，邮箱提交的申请材料无效。</w:t>
      </w:r>
    </w:p>
    <w:p w14:paraId="668A06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（2）申请时请认真准确填写相关信息，提交前请再次检查所填信息，信息填报错误影响报名录取等后果自负。</w:t>
      </w:r>
    </w:p>
    <w:p w14:paraId="5EF960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（3）考生在综合考查现场报到时应将申请材料的原件，提交给工作人员核验，并提交一份完整的纸质申请材料复印件。未带原件或未提交纸质材料者视为自动放弃免试资格。</w:t>
      </w:r>
    </w:p>
    <w:p w14:paraId="47D87D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（4）参加征集志愿的考生也需提供以上申请材料。</w:t>
      </w:r>
    </w:p>
    <w:p w14:paraId="02A1E0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黑体" w:hAnsi="宋体" w:eastAsia="黑体" w:cs="黑体"/>
          <w:caps w:val="0"/>
          <w:color w:val="333333"/>
          <w:spacing w:val="0"/>
          <w:sz w:val="21"/>
          <w:szCs w:val="21"/>
        </w:rPr>
        <w:t>五、综合考查及评价</w:t>
      </w:r>
    </w:p>
    <w:p w14:paraId="2E2107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（一）考查时间及地点</w:t>
      </w:r>
    </w:p>
    <w:p w14:paraId="647D92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考查时间：3月7日-3月8日。3月7日上午8：30-9：30报到，地点：上饶师范学院。</w:t>
      </w:r>
    </w:p>
    <w:p w14:paraId="330714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具体详情安排另行通知，详情请密切关注本校教务处官网动态。</w:t>
      </w:r>
    </w:p>
    <w:p w14:paraId="732540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（二）考查内容</w:t>
      </w:r>
    </w:p>
    <w:p w14:paraId="05C1DC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学校根据专业人才培养方案，对申请本校免试录取的退役大学生士兵组织相关专业素质测试，并结合服役期间表现等情况，做出综合评价成绩。</w:t>
      </w:r>
    </w:p>
    <w:p w14:paraId="298B3C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专业素质测试采取现场考查方式，同一专业采用同一种考查方式，考查过程全程录音录像。</w:t>
      </w:r>
    </w:p>
    <w:p w14:paraId="4D0556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1.专业素质测试（满分90分）</w:t>
      </w:r>
    </w:p>
    <w:p w14:paraId="1464A2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采取专业知识问答形式，限时10分钟。</w:t>
      </w:r>
    </w:p>
    <w:p w14:paraId="567FF9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2.服役期间表现（最高10分）</w:t>
      </w:r>
    </w:p>
    <w:p w14:paraId="72653F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服役期间表现成绩，根据学生在服役期间获得的个人奖励或表彰予以加分，个人奖励或表彰对应的加分如下：</w:t>
      </w:r>
    </w:p>
    <w:p w14:paraId="3D29C3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30"/>
      </w:pPr>
      <w:r>
        <w:rPr>
          <w:rFonts w:hint="eastAsia" w:ascii="仿宋" w:hAnsi="仿宋" w:eastAsia="仿宋" w:cs="仿宋"/>
          <w:caps w:val="0"/>
          <w:color w:val="333333"/>
          <w:spacing w:val="0"/>
          <w:sz w:val="21"/>
          <w:szCs w:val="21"/>
        </w:rPr>
        <w:t>（1）个人嘉奖，每次加1分；</w:t>
      </w:r>
    </w:p>
    <w:p w14:paraId="13D1FF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30"/>
      </w:pPr>
      <w:r>
        <w:rPr>
          <w:rFonts w:hint="eastAsia" w:ascii="仿宋" w:hAnsi="仿宋" w:eastAsia="仿宋" w:cs="仿宋"/>
          <w:caps w:val="0"/>
          <w:color w:val="333333"/>
          <w:spacing w:val="0"/>
          <w:sz w:val="21"/>
          <w:szCs w:val="21"/>
        </w:rPr>
        <w:t>（2）个人三等功，每次加2分；</w:t>
      </w:r>
    </w:p>
    <w:p w14:paraId="47CDDC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30"/>
      </w:pPr>
      <w:r>
        <w:rPr>
          <w:rFonts w:hint="eastAsia" w:ascii="仿宋" w:hAnsi="仿宋" w:eastAsia="仿宋" w:cs="仿宋"/>
          <w:caps w:val="0"/>
          <w:color w:val="333333"/>
          <w:spacing w:val="0"/>
          <w:sz w:val="21"/>
          <w:szCs w:val="21"/>
        </w:rPr>
        <w:t>（3）个人二等功，每次加4分；</w:t>
      </w:r>
    </w:p>
    <w:p w14:paraId="5E3FDD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30"/>
      </w:pPr>
      <w:r>
        <w:rPr>
          <w:rFonts w:hint="eastAsia" w:ascii="仿宋" w:hAnsi="仿宋" w:eastAsia="仿宋" w:cs="仿宋"/>
          <w:caps w:val="0"/>
          <w:color w:val="333333"/>
          <w:spacing w:val="0"/>
          <w:sz w:val="21"/>
          <w:szCs w:val="21"/>
        </w:rPr>
        <w:t>（4）个人一等功，每次加6分；</w:t>
      </w:r>
    </w:p>
    <w:p w14:paraId="233814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firstLine="430"/>
      </w:pPr>
      <w:r>
        <w:rPr>
          <w:rFonts w:hint="eastAsia" w:ascii="仿宋" w:hAnsi="仿宋" w:eastAsia="仿宋" w:cs="仿宋"/>
          <w:caps w:val="0"/>
          <w:color w:val="333333"/>
          <w:spacing w:val="0"/>
          <w:sz w:val="21"/>
          <w:szCs w:val="21"/>
        </w:rPr>
        <w:t>（5）个人荣誉称号，每次加8分；</w:t>
      </w:r>
    </w:p>
    <w:p w14:paraId="7CAB68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（6）个人获得八一勋章，每次加10分；</w:t>
      </w:r>
    </w:p>
    <w:p w14:paraId="384D5F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（7）个人获得中央军委实施的表彰，每次加2分；</w:t>
      </w:r>
    </w:p>
    <w:p w14:paraId="5889D0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（8）个人获得军委机关部门实施的全军性表彰，每次加1分。</w:t>
      </w:r>
    </w:p>
    <w:p w14:paraId="378864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以上奖励均指依据《中国人民解放军纪律条令（试行）》实施的奖励项目。获得个人嘉奖的，退役士兵档案中必须具备个人奖励相关登记（报告）表；获得个人三等功（含）以上奖励的，本人还应具备受奖证书和奖章。个人获得中央军委、军委机关部门实施的表彰，退役士兵档案中必须具备表彰通报（通令）名称和文号（编号）。填报加分项的考生须于考查现场提供原始材料或相关部门的证明材料，否则，一律不予以加分。</w:t>
      </w:r>
    </w:p>
    <w:p w14:paraId="765034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（三）综合评价成绩计算（满分100分）</w:t>
      </w:r>
    </w:p>
    <w:p w14:paraId="60347B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综合评价成绩=专业素质测试成绩+服役期间表现成绩，60分及以上为合格。</w:t>
      </w:r>
    </w:p>
    <w:p w14:paraId="0AE503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（四）成绩公布</w:t>
      </w:r>
    </w:p>
    <w:p w14:paraId="7EE886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本校将于2025年3月初在教务处官网上公布综合评价成绩。3月初，向省教育考试院上报综合评价成绩。</w:t>
      </w:r>
    </w:p>
    <w:p w14:paraId="411879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（五）参加征集志愿的考生请及时关注本校教务处官网信息提示。</w:t>
      </w:r>
    </w:p>
    <w:p w14:paraId="7EE97A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黑体" w:hAnsi="宋体" w:eastAsia="黑体" w:cs="黑体"/>
          <w:caps w:val="0"/>
          <w:color w:val="333333"/>
          <w:spacing w:val="0"/>
          <w:sz w:val="21"/>
          <w:szCs w:val="21"/>
        </w:rPr>
        <w:t>六、录取原则</w:t>
      </w:r>
    </w:p>
    <w:p w14:paraId="097578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严格按照公开、公平、公正和择优原则开展招生录取工作。根据江西省教育厅有关招生文件精神，录取原则如下。</w:t>
      </w:r>
    </w:p>
    <w:p w14:paraId="575B33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一）对投档到本校的考生，分专业按照考生综合评价合格成绩由高到低择优录取。若综合评价成绩相同，则按照专业素质测试成绩得分从高到低依次录取；若专业素质测试成绩也相同，则按专业素质测试第一题得分从高到低依次录取，以此类推。</w:t>
      </w:r>
    </w:p>
    <w:p w14:paraId="3CC363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（二）若第一志愿录取结束后尚有缺额的，对投档到本校的第二志愿考生，录取参照录取规则（一）执行。</w:t>
      </w:r>
    </w:p>
    <w:p w14:paraId="45DEAD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三）第一志愿、第二志愿投档完成后还有缺额，考生可在江西省教育厅规定时间内网上填报1个缺额征集志愿，其专业须对应《江西省2025年普通高校专升本考试对应专业（类）指导目录》）。征集志愿填报本校的考生，需接受本校的资格审查、综合考查评价，且综合评价成绩合格。征集志愿录取参照录取规则（一）执行。</w:t>
      </w:r>
    </w:p>
    <w:p w14:paraId="691249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（四）凡符合录取条件的考生，不允许考生本人以自行放弃为由退档。</w:t>
      </w:r>
    </w:p>
    <w:p w14:paraId="5F4295F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50"/>
      </w:pPr>
      <w:r>
        <w:rPr>
          <w:rFonts w:hint="eastAsia" w:ascii="黑体" w:hAnsi="宋体" w:eastAsia="黑体" w:cs="黑体"/>
          <w:caps w:val="0"/>
          <w:color w:val="333333"/>
          <w:spacing w:val="10"/>
          <w:sz w:val="21"/>
          <w:szCs w:val="21"/>
          <w:shd w:val="clear" w:fill="FFFFFF"/>
        </w:rPr>
        <w:t>七、新生入学及其他</w:t>
      </w:r>
    </w:p>
    <w:p w14:paraId="076FFD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录取的新生应按学校有关要求和规定的期限到校办理入学手续。因故不能按期入学的，应当向学校请假。未请假或者请假逾期的，除因不可抗力等正当事由以外，视为放弃入学资格。</w:t>
      </w:r>
    </w:p>
    <w:p w14:paraId="225DF0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新生入学后，将在三个月内进行入学资格复查。复查不合格者，学校将根据国家有关规定视情况予以处理，直至取消入学资格。凡发现有弄虚作假者，一经查实，取消其入学资格或学籍。</w:t>
      </w:r>
    </w:p>
    <w:p w14:paraId="438685D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50"/>
      </w:pPr>
      <w:r>
        <w:rPr>
          <w:rFonts w:hint="eastAsia" w:ascii="黑体" w:hAnsi="宋体" w:eastAsia="黑体" w:cs="黑体"/>
          <w:caps w:val="0"/>
          <w:color w:val="333333"/>
          <w:spacing w:val="10"/>
          <w:sz w:val="21"/>
          <w:szCs w:val="21"/>
          <w:shd w:val="clear" w:fill="FFFFFF"/>
        </w:rPr>
        <w:t>八、学籍管理</w:t>
      </w:r>
    </w:p>
    <w:p w14:paraId="446527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学生学习期满，各科成绩合格，由学校按教育部有关文件要求颁发本科毕业证书，毕业证书上标注“XX专业专科起点本科学习”，学习时间按进入本科阶段学习的实际时间填写，符合学士学位授予条件的，授予学士学位。</w:t>
      </w:r>
    </w:p>
    <w:p w14:paraId="352557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50"/>
      </w:pPr>
      <w:r>
        <w:rPr>
          <w:rFonts w:hint="eastAsia" w:ascii="黑体" w:hAnsi="宋体" w:eastAsia="黑体" w:cs="黑体"/>
          <w:caps w:val="0"/>
          <w:color w:val="333333"/>
          <w:spacing w:val="10"/>
          <w:sz w:val="21"/>
          <w:szCs w:val="21"/>
          <w:shd w:val="clear" w:fill="FFFFFF"/>
        </w:rPr>
        <w:t>九、组织机构</w:t>
      </w:r>
    </w:p>
    <w:p w14:paraId="3DADE1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（一）学校专升本招生工作小组全面负责学校2025年专升本招生工作，制定2025年专升本招生工作方案，决定有关2025年专升本招生工作中的重大事宜。</w:t>
      </w:r>
    </w:p>
    <w:p w14:paraId="389C3B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二）学校教务处和招生就业处具体负责学校2025年专升本招生录取工作。未授权或委托任何中介（培训）机构或个人开展2025年专升本招生活动。凡以本校名义进行非法招生宣传等活动的中介机构或个人，本校保留依法追究其责任的权利。</w:t>
      </w:r>
    </w:p>
    <w:p w14:paraId="140B51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（三）学校纪检部门对本校2025年专升本招生工作全程监督。</w:t>
      </w:r>
    </w:p>
    <w:p w14:paraId="2D3FBD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50"/>
      </w:pPr>
      <w:r>
        <w:rPr>
          <w:rFonts w:hint="eastAsia" w:ascii="黑体" w:hAnsi="宋体" w:eastAsia="黑体" w:cs="黑体"/>
          <w:caps w:val="0"/>
          <w:color w:val="333333"/>
          <w:spacing w:val="10"/>
          <w:sz w:val="21"/>
          <w:szCs w:val="21"/>
          <w:shd w:val="clear" w:fill="FFFFFF"/>
        </w:rPr>
        <w:t>十、其他事项</w:t>
      </w:r>
    </w:p>
    <w:p w14:paraId="677E56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（一）在2025年专升本招生咨询中，本校咨询人员的意见、建议仅作为考生填报志愿的参考，不属学校录取承诺。</w:t>
      </w:r>
    </w:p>
    <w:p w14:paraId="75453A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（二）考生提交的所有材料客观、真实。如有虚假内容，将取消录取资格，已经入学的，按上级部门和本校相关规定处理。</w:t>
      </w:r>
    </w:p>
    <w:p w14:paraId="2A7A27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（三）本办法仅适用于本校2025年退役大学生士兵专升本免试录取工作，自公布之日起施行。如遇国家法律、法规、规章和上级有关政策变化，以变化后的规定为准。</w:t>
      </w:r>
    </w:p>
    <w:p w14:paraId="3501F5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（四）本办法由本校专升本招生工作小组负责解释。</w:t>
      </w:r>
    </w:p>
    <w:p w14:paraId="62E8BC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（五）学校基本情况及咨询方式</w:t>
      </w:r>
    </w:p>
    <w:p w14:paraId="15648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仿宋" w:hAnsi="仿宋" w:eastAsia="仿宋" w:cs="仿宋"/>
          <w:caps w:val="0"/>
          <w:color w:val="333333"/>
          <w:spacing w:val="0"/>
          <w:sz w:val="21"/>
          <w:szCs w:val="21"/>
        </w:rPr>
        <w:t>1.学校基本情况</w:t>
      </w:r>
    </w:p>
    <w:p w14:paraId="59AACB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仿宋" w:hAnsi="仿宋" w:eastAsia="仿宋" w:cs="仿宋"/>
          <w:caps w:val="0"/>
          <w:color w:val="333333"/>
          <w:spacing w:val="0"/>
          <w:sz w:val="21"/>
          <w:szCs w:val="21"/>
        </w:rPr>
        <w:t>办学地址：江西省上饶市信州区志敏大道401号</w:t>
      </w:r>
    </w:p>
    <w:p w14:paraId="0549D3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仿宋" w:hAnsi="仿宋" w:eastAsia="仿宋" w:cs="仿宋"/>
          <w:caps w:val="0"/>
          <w:color w:val="333333"/>
          <w:spacing w:val="0"/>
          <w:sz w:val="21"/>
          <w:szCs w:val="21"/>
        </w:rPr>
        <w:t>办学类型：全日制公办本科院校</w:t>
      </w:r>
    </w:p>
    <w:p w14:paraId="4CA8E6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仿宋" w:hAnsi="仿宋" w:eastAsia="仿宋" w:cs="仿宋"/>
          <w:caps w:val="0"/>
          <w:color w:val="333333"/>
          <w:spacing w:val="0"/>
          <w:sz w:val="21"/>
          <w:szCs w:val="21"/>
        </w:rPr>
        <w:t>2.联系方式</w:t>
      </w:r>
    </w:p>
    <w:p w14:paraId="583EAD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仿宋" w:hAnsi="仿宋" w:eastAsia="仿宋" w:cs="仿宋"/>
          <w:caps w:val="0"/>
          <w:color w:val="333333"/>
          <w:spacing w:val="0"/>
          <w:sz w:val="21"/>
          <w:szCs w:val="21"/>
        </w:rPr>
        <w:t>公告网址：上饶师范学院教务处网http://jwc.sru.jx.cn</w:t>
      </w:r>
    </w:p>
    <w:p w14:paraId="2D19F9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仿宋" w:hAnsi="仿宋" w:eastAsia="仿宋" w:cs="仿宋"/>
          <w:caps w:val="0"/>
          <w:color w:val="333333"/>
          <w:spacing w:val="0"/>
          <w:sz w:val="21"/>
          <w:szCs w:val="21"/>
        </w:rPr>
        <w:t>报名招考咨询电话：0793-8154108，联系人：杨老师</w:t>
      </w:r>
    </w:p>
    <w:p w14:paraId="10E149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pPr>
      <w:r>
        <w:rPr>
          <w:rFonts w:hint="eastAsia" w:ascii="仿宋" w:hAnsi="仿宋" w:eastAsia="仿宋" w:cs="仿宋"/>
          <w:caps w:val="0"/>
          <w:color w:val="333333"/>
          <w:spacing w:val="0"/>
          <w:sz w:val="21"/>
          <w:szCs w:val="21"/>
        </w:rPr>
        <w:t>招生录取咨询电话：0793-8150684，联系人：梁老师</w:t>
      </w:r>
    </w:p>
    <w:p w14:paraId="5331EE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jc w:val="both"/>
      </w:pPr>
      <w:r>
        <w:rPr>
          <w:rFonts w:hint="eastAsia" w:ascii="仿宋" w:hAnsi="仿宋" w:eastAsia="仿宋" w:cs="仿宋"/>
          <w:caps w:val="0"/>
          <w:color w:val="333333"/>
          <w:spacing w:val="0"/>
          <w:sz w:val="21"/>
          <w:szCs w:val="21"/>
        </w:rPr>
        <w:t>（六）举报监督</w:t>
      </w:r>
    </w:p>
    <w:p w14:paraId="2CB14D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jc w:val="both"/>
      </w:pPr>
      <w:r>
        <w:rPr>
          <w:rFonts w:hint="eastAsia" w:ascii="仿宋" w:hAnsi="仿宋" w:eastAsia="仿宋" w:cs="仿宋"/>
          <w:caps w:val="0"/>
          <w:color w:val="333333"/>
          <w:spacing w:val="0"/>
          <w:sz w:val="21"/>
          <w:szCs w:val="21"/>
        </w:rPr>
        <w:t>举报电话：0793-8150797</w:t>
      </w:r>
    </w:p>
    <w:p w14:paraId="7619FA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10"/>
        <w:jc w:val="both"/>
      </w:pPr>
      <w:r>
        <w:rPr>
          <w:rFonts w:hint="eastAsia" w:ascii="仿宋" w:hAnsi="仿宋" w:eastAsia="仿宋" w:cs="仿宋"/>
          <w:caps w:val="0"/>
          <w:color w:val="333333"/>
          <w:spacing w:val="0"/>
          <w:sz w:val="21"/>
          <w:szCs w:val="21"/>
        </w:rPr>
        <w:t>举报邮箱：srsyjw@163.com</w:t>
      </w:r>
    </w:p>
    <w:p w14:paraId="33F4C5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 </w:t>
      </w:r>
    </w:p>
    <w:p w14:paraId="58AE37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pPr>
      <w:r>
        <w:rPr>
          <w:rFonts w:hint="eastAsia" w:ascii="仿宋" w:hAnsi="仿宋" w:eastAsia="仿宋" w:cs="仿宋"/>
          <w:caps w:val="0"/>
          <w:color w:val="333333"/>
          <w:spacing w:val="0"/>
          <w:sz w:val="21"/>
          <w:szCs w:val="21"/>
        </w:rPr>
        <w:t> </w:t>
      </w:r>
    </w:p>
    <w:p w14:paraId="2B4C1F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jc w:val="right"/>
      </w:pPr>
      <w:r>
        <w:rPr>
          <w:rFonts w:hint="eastAsia" w:ascii="仿宋" w:hAnsi="仿宋" w:eastAsia="仿宋" w:cs="仿宋"/>
          <w:caps w:val="0"/>
          <w:color w:val="333333"/>
          <w:spacing w:val="0"/>
          <w:sz w:val="21"/>
          <w:szCs w:val="21"/>
        </w:rPr>
        <w:t>上饶师范学院 </w:t>
      </w:r>
    </w:p>
    <w:p w14:paraId="6EC1E4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50" w:lineRule="atLeast"/>
        <w:ind w:left="0" w:right="0" w:firstLine="430"/>
        <w:jc w:val="right"/>
      </w:pPr>
      <w:r>
        <w:rPr>
          <w:rFonts w:hint="eastAsia" w:ascii="仿宋" w:hAnsi="仿宋" w:eastAsia="仿宋" w:cs="仿宋"/>
          <w:caps w:val="0"/>
          <w:color w:val="333333"/>
          <w:spacing w:val="0"/>
          <w:sz w:val="21"/>
          <w:szCs w:val="21"/>
        </w:rPr>
        <w:t>2025年1月27日</w:t>
      </w:r>
    </w:p>
    <w:p w14:paraId="2A73A1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67333B"/>
    <w:rsid w:val="7C650C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3565</Words>
  <Characters>3869</Characters>
  <Lines>0</Lines>
  <Paragraphs>0</Paragraphs>
  <TotalTime>3</TotalTime>
  <ScaleCrop>false</ScaleCrop>
  <LinksUpToDate>false</LinksUpToDate>
  <CharactersWithSpaces>3879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2025-02-18T09:44:00Z</dcterms:created>
  <dc:creator>DELL</dc:creator>
  <cp:lastModifiedBy>长乐</cp:lastModifiedBy>
  <dcterms:modified xsi:type="dcterms:W3CDTF">2025-02-20T04:31:43Z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D10791DF44EB4DD9B0C26FEEEC4AA61A_12</vt:lpwstr>
  </property>
</Properties>
</file>